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644DD" w14:textId="77777777" w:rsidR="00F6170C" w:rsidRDefault="00F6170C" w:rsidP="00F6170C">
      <w:pPr>
        <w:pStyle w:val="Body"/>
        <w:jc w:val="center"/>
      </w:pPr>
      <w:r>
        <w:t>Teaching Plan</w:t>
      </w:r>
    </w:p>
    <w:p w14:paraId="2EAC9B44" w14:textId="77777777" w:rsidR="00F6170C" w:rsidRDefault="00F6170C" w:rsidP="00F6170C">
      <w:pPr>
        <w:pStyle w:val="Body"/>
        <w:jc w:val="center"/>
      </w:pPr>
      <w:r>
        <w:t xml:space="preserve"> July-December 2021</w:t>
      </w:r>
    </w:p>
    <w:p w14:paraId="2ECD5666" w14:textId="77777777" w:rsidR="00F6170C" w:rsidRDefault="00F6170C" w:rsidP="00F6170C">
      <w:pPr>
        <w:pStyle w:val="Body"/>
        <w:jc w:val="both"/>
      </w:pPr>
    </w:p>
    <w:p w14:paraId="1678409A" w14:textId="75BF5377" w:rsidR="00F6170C" w:rsidRDefault="00F6170C" w:rsidP="00F6170C">
      <w:pPr>
        <w:pStyle w:val="Body"/>
        <w:jc w:val="center"/>
        <w:rPr>
          <w:b/>
          <w:bCs/>
        </w:rPr>
      </w:pPr>
      <w:r>
        <w:rPr>
          <w:b/>
          <w:bCs/>
        </w:rPr>
        <w:t xml:space="preserve">B.A. </w:t>
      </w:r>
      <w:r w:rsidR="008D0CF9">
        <w:rPr>
          <w:b/>
          <w:bCs/>
        </w:rPr>
        <w:t>Prog.</w:t>
      </w:r>
      <w:r>
        <w:rPr>
          <w:b/>
          <w:bCs/>
        </w:rPr>
        <w:t xml:space="preserve"> (History), Vth Semester, </w:t>
      </w:r>
      <w:r w:rsidR="008D0CF9">
        <w:rPr>
          <w:b/>
          <w:bCs/>
        </w:rPr>
        <w:t>DSE III</w:t>
      </w:r>
      <w:r>
        <w:rPr>
          <w:b/>
          <w:bCs/>
        </w:rPr>
        <w:t xml:space="preserve"> </w:t>
      </w:r>
    </w:p>
    <w:p w14:paraId="1E531A9B" w14:textId="77777777" w:rsidR="00F6170C" w:rsidRDefault="00F6170C" w:rsidP="00F6170C">
      <w:pPr>
        <w:pStyle w:val="Body"/>
        <w:jc w:val="center"/>
      </w:pPr>
    </w:p>
    <w:p w14:paraId="75306ACC" w14:textId="3C100415" w:rsidR="00F6170C" w:rsidRPr="008D0CF9" w:rsidRDefault="00F6170C" w:rsidP="008D0CF9">
      <w:pPr>
        <w:pStyle w:val="NormalWeb"/>
        <w:shd w:val="clear" w:color="auto" w:fill="FFFFFF"/>
      </w:pPr>
      <w:r>
        <w:t>Paper: -</w:t>
      </w:r>
      <w:r w:rsidR="008D0CF9">
        <w:t xml:space="preserve"> </w:t>
      </w:r>
      <w:r w:rsidR="008D0CF9" w:rsidRPr="008D0CF9">
        <w:rPr>
          <w:rFonts w:ascii="TimesNewRomanPS" w:hAnsi="TimesNewRomanPS"/>
          <w:b/>
          <w:bCs/>
        </w:rPr>
        <w:t xml:space="preserve">Issues in Twentieth Century World History-I (the 20th Century) </w:t>
      </w:r>
    </w:p>
    <w:p w14:paraId="5D7E00AE" w14:textId="77777777" w:rsidR="00F6170C" w:rsidRPr="00C30D2E" w:rsidRDefault="00F6170C" w:rsidP="00F6170C">
      <w:pPr>
        <w:pStyle w:val="NormalWeb"/>
      </w:pPr>
      <w:r>
        <w:rPr>
          <w:rFonts w:ascii="TimesNewRomanPS" w:hAnsi="TimesNewRomanPS"/>
          <w:b/>
          <w:bCs/>
        </w:rPr>
        <w:t>Teacher Name: VIKAS MALIK</w:t>
      </w:r>
    </w:p>
    <w:p w14:paraId="45ECF4B1" w14:textId="77777777" w:rsidR="00F6170C" w:rsidRDefault="00F6170C" w:rsidP="00F6170C">
      <w:pPr>
        <w:pStyle w:val="Body"/>
      </w:pPr>
    </w:p>
    <w:p w14:paraId="79209CA3" w14:textId="77777777" w:rsidR="008D0CF9" w:rsidRDefault="00F6170C" w:rsidP="00F6170C">
      <w:pPr>
        <w:pStyle w:val="NormalWeb"/>
        <w:shd w:val="clear" w:color="auto" w:fill="FFFFFF"/>
        <w:rPr>
          <w:rFonts w:ascii="TimesNewRomanPS" w:hAnsi="TimesNewRomanPS"/>
          <w:b/>
          <w:bCs/>
        </w:rPr>
      </w:pPr>
      <w:r>
        <w:rPr>
          <w:rFonts w:ascii="Times Roman" w:hAnsi="Times Roman"/>
          <w:b/>
          <w:bCs/>
          <w:shd w:val="clear" w:color="auto" w:fill="FFFFFF"/>
        </w:rPr>
        <w:t xml:space="preserve">Unit I: </w:t>
      </w:r>
      <w:r>
        <w:rPr>
          <w:rFonts w:ascii="TimesNewRomanPS" w:hAnsi="TimesNewRomanPS"/>
          <w:b/>
          <w:bCs/>
        </w:rPr>
        <w:t xml:space="preserve">(Teaching Time: </w:t>
      </w:r>
      <w:r>
        <w:rPr>
          <w:rFonts w:ascii="TimesNewRomanPS" w:hAnsi="TimesNewRomanPS"/>
          <w:b/>
          <w:bCs/>
        </w:rPr>
        <w:t>2</w:t>
      </w:r>
      <w:r>
        <w:rPr>
          <w:rFonts w:ascii="TimesNewRomanPS" w:hAnsi="TimesNewRomanPS"/>
          <w:b/>
          <w:bCs/>
        </w:rPr>
        <w:t xml:space="preserve"> weeks Approx.)</w:t>
      </w:r>
    </w:p>
    <w:p w14:paraId="25F18CAA" w14:textId="7326003D" w:rsidR="00F6170C" w:rsidRDefault="00F6170C" w:rsidP="00F6170C">
      <w:pPr>
        <w:pStyle w:val="NormalWeb"/>
        <w:shd w:val="clear" w:color="auto" w:fill="FFFFFF"/>
        <w:rPr>
          <w:rFonts w:ascii="TimesNewRomanPSMT" w:hAnsi="TimesNewRomanPSMT"/>
        </w:rPr>
      </w:pPr>
      <w:r w:rsidRPr="00F6170C">
        <w:rPr>
          <w:rFonts w:ascii="TimesNewRomanPSMT" w:hAnsi="TimesNewRomanPSMT"/>
        </w:rPr>
        <w:t xml:space="preserve">This Unit shall introduce the students to the concept and definition of world history. </w:t>
      </w:r>
    </w:p>
    <w:p w14:paraId="01AAFCC7" w14:textId="38C93CF8" w:rsidR="00F6170C" w:rsidRDefault="00F6170C" w:rsidP="00F6170C">
      <w:pPr>
        <w:pStyle w:val="NormalWeb"/>
        <w:shd w:val="clear" w:color="auto" w:fill="FFFFFF"/>
        <w:rPr>
          <w:rFonts w:ascii="TimesNewRomanPSMT" w:hAnsi="TimesNewRomanPSMT"/>
        </w:rPr>
      </w:pPr>
      <w:r>
        <w:rPr>
          <w:rFonts w:ascii="TimesNewRomanPSMT" w:hAnsi="TimesNewRomanPSMT"/>
        </w:rPr>
        <w:t>Readings:</w:t>
      </w:r>
    </w:p>
    <w:p w14:paraId="15175788" w14:textId="555EE52F" w:rsidR="00F6170C" w:rsidRPr="00F6170C" w:rsidRDefault="00F6170C" w:rsidP="00F6170C">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Krippner-Martinez, J. (1995). “Teaching World History: Why We Should Start!” </w:t>
      </w:r>
      <w:r w:rsidRPr="00F6170C">
        <w:rPr>
          <w:rFonts w:ascii="TimesNewRomanPS" w:eastAsia="Times New Roman" w:hAnsi="TimesNewRomanPS"/>
          <w:i/>
          <w:iCs/>
          <w:bdr w:val="none" w:sz="0" w:space="0" w:color="auto"/>
          <w:lang w:val="en-IN" w:eastAsia="en-GB" w:bidi="hi-IN"/>
        </w:rPr>
        <w:t xml:space="preserve">The History Teacher </w:t>
      </w:r>
      <w:r w:rsidRPr="00F6170C">
        <w:rPr>
          <w:rFonts w:ascii="TimesNewRomanPSMT" w:eastAsia="Times New Roman" w:hAnsi="TimesNewRomanPSMT"/>
          <w:bdr w:val="none" w:sz="0" w:space="0" w:color="auto"/>
          <w:lang w:val="en-IN" w:eastAsia="en-GB" w:bidi="hi-IN"/>
        </w:rPr>
        <w:t xml:space="preserve">29 (1), pp. 85-92. </w:t>
      </w:r>
      <w:hyperlink r:id="rId5" w:history="1">
        <w:r w:rsidRPr="0015463B">
          <w:rPr>
            <w:rStyle w:val="Hyperlink"/>
            <w:rFonts w:ascii="TimesNewRomanPSMT" w:eastAsia="Times New Roman" w:hAnsi="TimesNewRomanPSMT"/>
            <w:bdr w:val="none" w:sz="0" w:space="0" w:color="auto"/>
            <w:lang w:val="en-IN" w:eastAsia="en-GB" w:bidi="hi-IN"/>
          </w:rPr>
          <w:t>https://www.jstor.org/stable/494534</w:t>
        </w:r>
      </w:hyperlink>
    </w:p>
    <w:p w14:paraId="268A3ABA" w14:textId="77777777" w:rsidR="00F6170C" w:rsidRPr="00F6170C" w:rsidRDefault="00F6170C" w:rsidP="00F6170C">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Christian, David. (2003). “World History in Context.” </w:t>
      </w:r>
      <w:r w:rsidRPr="00F6170C">
        <w:rPr>
          <w:rFonts w:ascii="TimesNewRomanPS" w:eastAsia="Times New Roman" w:hAnsi="TimesNewRomanPS"/>
          <w:i/>
          <w:iCs/>
          <w:bdr w:val="none" w:sz="0" w:space="0" w:color="auto"/>
          <w:lang w:val="en-IN" w:eastAsia="en-GB" w:bidi="hi-IN"/>
        </w:rPr>
        <w:t xml:space="preserve">Journal of World History </w:t>
      </w:r>
      <w:r w:rsidRPr="00F6170C">
        <w:rPr>
          <w:rFonts w:ascii="TimesNewRomanPSMT" w:eastAsia="Times New Roman" w:hAnsi="TimesNewRomanPSMT"/>
          <w:bdr w:val="none" w:sz="0" w:space="0" w:color="auto"/>
          <w:lang w:val="en-IN" w:eastAsia="en-GB" w:bidi="hi-IN"/>
        </w:rPr>
        <w:t xml:space="preserve">vol. 14 no.4, pp. 437-458. https://www.jstor.org/stable/20079239 </w:t>
      </w:r>
    </w:p>
    <w:p w14:paraId="0E9683D9" w14:textId="7E22AC88" w:rsidR="00F6170C" w:rsidRPr="00F6170C" w:rsidRDefault="00F6170C" w:rsidP="00F6170C">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roofErr w:type="spellStart"/>
      <w:r w:rsidRPr="00F6170C">
        <w:rPr>
          <w:rFonts w:ascii="TimesNewRomanPSMT" w:eastAsia="Times New Roman" w:hAnsi="TimesNewRomanPSMT"/>
          <w:bdr w:val="none" w:sz="0" w:space="0" w:color="auto"/>
          <w:lang w:val="en-IN" w:eastAsia="en-GB" w:bidi="hi-IN"/>
        </w:rPr>
        <w:t>Mazlish</w:t>
      </w:r>
      <w:proofErr w:type="spellEnd"/>
      <w:r w:rsidRPr="00F6170C">
        <w:rPr>
          <w:rFonts w:ascii="TimesNewRomanPSMT" w:eastAsia="Times New Roman" w:hAnsi="TimesNewRomanPSMT"/>
          <w:bdr w:val="none" w:sz="0" w:space="0" w:color="auto"/>
          <w:lang w:val="en-IN" w:eastAsia="en-GB" w:bidi="hi-IN"/>
        </w:rPr>
        <w:t xml:space="preserve">, Bruce. (1998). “Comparing Global History to World History” </w:t>
      </w:r>
      <w:r w:rsidRPr="00F6170C">
        <w:rPr>
          <w:rFonts w:ascii="TimesNewRomanPS" w:eastAsia="Times New Roman" w:hAnsi="TimesNewRomanPS"/>
          <w:i/>
          <w:iCs/>
          <w:bdr w:val="none" w:sz="0" w:space="0" w:color="auto"/>
          <w:lang w:val="en-IN" w:eastAsia="en-GB" w:bidi="hi-IN"/>
        </w:rPr>
        <w:t xml:space="preserve">The Journal of Interdisciplinary History </w:t>
      </w:r>
      <w:r w:rsidRPr="00F6170C">
        <w:rPr>
          <w:rFonts w:ascii="TimesNewRomanPSMT" w:eastAsia="Times New Roman" w:hAnsi="TimesNewRomanPSMT"/>
          <w:bdr w:val="none" w:sz="0" w:space="0" w:color="auto"/>
          <w:lang w:val="en-IN" w:eastAsia="en-GB" w:bidi="hi-IN"/>
        </w:rPr>
        <w:t>vol. 28 no. 3, pp. 385-395.</w:t>
      </w:r>
      <w:r w:rsidRPr="00F6170C">
        <w:rPr>
          <w:rFonts w:ascii="TimesNewRomanPSMT" w:eastAsia="Times New Roman" w:hAnsi="TimesNewRomanPSMT"/>
          <w:bdr w:val="none" w:sz="0" w:space="0" w:color="auto"/>
          <w:lang w:val="en-IN" w:eastAsia="en-GB" w:bidi="hi-IN"/>
        </w:rPr>
        <w:br/>
      </w:r>
      <w:r>
        <w:rPr>
          <w:rFonts w:ascii="TimesNewRomanPSMT" w:eastAsia="Times New Roman" w:hAnsi="TimesNewRomanPSMT"/>
          <w:color w:val="0000FF"/>
          <w:bdr w:val="none" w:sz="0" w:space="0" w:color="auto"/>
          <w:lang w:val="en-IN" w:eastAsia="en-GB" w:bidi="hi-IN"/>
        </w:rPr>
        <w:fldChar w:fldCharType="begin"/>
      </w:r>
      <w:r>
        <w:rPr>
          <w:rFonts w:ascii="TimesNewRomanPSMT" w:eastAsia="Times New Roman" w:hAnsi="TimesNewRomanPSMT"/>
          <w:color w:val="0000FF"/>
          <w:bdr w:val="none" w:sz="0" w:space="0" w:color="auto"/>
          <w:lang w:val="en-IN" w:eastAsia="en-GB" w:bidi="hi-IN"/>
        </w:rPr>
        <w:instrText xml:space="preserve"> HYPERLINK "</w:instrText>
      </w:r>
      <w:r w:rsidRPr="00F6170C">
        <w:rPr>
          <w:rFonts w:ascii="TimesNewRomanPSMT" w:eastAsia="Times New Roman" w:hAnsi="TimesNewRomanPSMT"/>
          <w:color w:val="0000FF"/>
          <w:bdr w:val="none" w:sz="0" w:space="0" w:color="auto"/>
          <w:lang w:val="en-IN" w:eastAsia="en-GB" w:bidi="hi-IN"/>
        </w:rPr>
        <w:instrText>https://www.jstor.org/stable/205420</w:instrText>
      </w:r>
      <w:r>
        <w:rPr>
          <w:rFonts w:ascii="TimesNewRomanPSMT" w:eastAsia="Times New Roman" w:hAnsi="TimesNewRomanPSMT"/>
          <w:color w:val="0000FF"/>
          <w:bdr w:val="none" w:sz="0" w:space="0" w:color="auto"/>
          <w:lang w:val="en-IN" w:eastAsia="en-GB" w:bidi="hi-IN"/>
        </w:rPr>
        <w:instrText xml:space="preserve">" </w:instrText>
      </w:r>
      <w:r>
        <w:rPr>
          <w:rFonts w:ascii="TimesNewRomanPSMT" w:eastAsia="Times New Roman" w:hAnsi="TimesNewRomanPSMT"/>
          <w:color w:val="0000FF"/>
          <w:bdr w:val="none" w:sz="0" w:space="0" w:color="auto"/>
          <w:lang w:val="en-IN" w:eastAsia="en-GB" w:bidi="hi-IN"/>
        </w:rPr>
        <w:fldChar w:fldCharType="separate"/>
      </w:r>
      <w:r w:rsidRPr="0015463B">
        <w:rPr>
          <w:rStyle w:val="Hyperlink"/>
          <w:rFonts w:ascii="TimesNewRomanPSMT" w:eastAsia="Times New Roman" w:hAnsi="TimesNewRomanPSMT"/>
          <w:bdr w:val="none" w:sz="0" w:space="0" w:color="auto"/>
          <w:lang w:val="en-IN" w:eastAsia="en-GB" w:bidi="hi-IN"/>
        </w:rPr>
        <w:t>https://www.jstor.org/stable/205420</w:t>
      </w:r>
      <w:r>
        <w:rPr>
          <w:rFonts w:ascii="TimesNewRomanPSMT" w:eastAsia="Times New Roman" w:hAnsi="TimesNewRomanPSMT"/>
          <w:color w:val="0000FF"/>
          <w:bdr w:val="none" w:sz="0" w:space="0" w:color="auto"/>
          <w:lang w:val="en-IN" w:eastAsia="en-GB" w:bidi="hi-IN"/>
        </w:rPr>
        <w:fldChar w:fldCharType="end"/>
      </w:r>
    </w:p>
    <w:p w14:paraId="1B34BB2E" w14:textId="59B53074" w:rsidR="00F6170C" w:rsidRPr="008D0CF9" w:rsidRDefault="00F6170C" w:rsidP="00F6170C">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Findley, Carter V. and John </w:t>
      </w:r>
      <w:proofErr w:type="spellStart"/>
      <w:r w:rsidRPr="00F6170C">
        <w:rPr>
          <w:rFonts w:ascii="TimesNewRomanPSMT" w:eastAsia="Times New Roman" w:hAnsi="TimesNewRomanPSMT"/>
          <w:bdr w:val="none" w:sz="0" w:space="0" w:color="auto"/>
          <w:lang w:val="en-IN" w:eastAsia="en-GB" w:bidi="hi-IN"/>
        </w:rPr>
        <w:t>Rothey</w:t>
      </w:r>
      <w:proofErr w:type="spellEnd"/>
      <w:r w:rsidRPr="00F6170C">
        <w:rPr>
          <w:rFonts w:ascii="TimesNewRomanPSMT" w:eastAsia="Times New Roman" w:hAnsi="TimesNewRomanPSMT"/>
          <w:bdr w:val="none" w:sz="0" w:space="0" w:color="auto"/>
          <w:lang w:val="en-IN" w:eastAsia="en-GB" w:bidi="hi-IN"/>
        </w:rPr>
        <w:t xml:space="preserve">. (2011). </w:t>
      </w:r>
      <w:r w:rsidRPr="00F6170C">
        <w:rPr>
          <w:rFonts w:ascii="TimesNewRomanPS" w:eastAsia="Times New Roman" w:hAnsi="TimesNewRomanPS"/>
          <w:i/>
          <w:iCs/>
          <w:bdr w:val="none" w:sz="0" w:space="0" w:color="auto"/>
          <w:lang w:val="en-IN" w:eastAsia="en-GB" w:bidi="hi-IN"/>
        </w:rPr>
        <w:t>Twentieth-Century World</w:t>
      </w:r>
      <w:r w:rsidRPr="00F6170C">
        <w:rPr>
          <w:rFonts w:ascii="TimesNewRomanPSMT" w:eastAsia="Times New Roman" w:hAnsi="TimesNewRomanPSMT"/>
          <w:bdr w:val="none" w:sz="0" w:space="0" w:color="auto"/>
          <w:lang w:val="en-IN" w:eastAsia="en-GB" w:bidi="hi-IN"/>
        </w:rPr>
        <w:t xml:space="preserve">. USA: Wadsworth Publishing. </w:t>
      </w:r>
    </w:p>
    <w:p w14:paraId="6BF1E6BA" w14:textId="77777777" w:rsidR="00F6170C" w:rsidRDefault="00F6170C" w:rsidP="00F6170C">
      <w:pPr>
        <w:pStyle w:val="Default"/>
        <w:spacing w:before="0" w:after="100"/>
        <w:jc w:val="both"/>
        <w:rPr>
          <w:rFonts w:ascii="Times New Roman" w:eastAsia="Times New Roman" w:hAnsi="Times New Roman" w:cs="Times New Roman"/>
          <w:shd w:val="clear" w:color="auto" w:fill="FFFFFF"/>
        </w:rPr>
      </w:pPr>
    </w:p>
    <w:p w14:paraId="742B2CF4" w14:textId="77777777" w:rsidR="00F6170C" w:rsidRDefault="00F6170C" w:rsidP="00F6170C">
      <w:pPr>
        <w:pStyle w:val="Default"/>
        <w:spacing w:before="0" w:after="100"/>
        <w:jc w:val="both"/>
        <w:rPr>
          <w:rFonts w:ascii="Times Roman" w:hAnsi="Times Roman"/>
          <w:b/>
          <w:bCs/>
          <w:shd w:val="clear" w:color="auto" w:fill="FFFFFF"/>
        </w:rPr>
      </w:pPr>
      <w:r>
        <w:rPr>
          <w:rFonts w:ascii="Times Roman" w:hAnsi="Times Roman"/>
          <w:b/>
          <w:bCs/>
          <w:shd w:val="clear" w:color="auto" w:fill="FFFFFF"/>
        </w:rPr>
        <w:t xml:space="preserve">Unit II: (Teaching Time: </w:t>
      </w:r>
      <w:r>
        <w:rPr>
          <w:rFonts w:ascii="TimesNewRomanPS" w:hAnsi="TimesNewRomanPS"/>
          <w:b/>
          <w:bCs/>
        </w:rPr>
        <w:t>3 weeks Approx.</w:t>
      </w:r>
      <w:r>
        <w:rPr>
          <w:rFonts w:ascii="Times Roman" w:hAnsi="Times Roman"/>
          <w:b/>
          <w:bCs/>
          <w:shd w:val="clear" w:color="auto" w:fill="FFFFFF"/>
        </w:rPr>
        <w:t xml:space="preserve">) </w:t>
      </w:r>
    </w:p>
    <w:p w14:paraId="1D049530" w14:textId="4D55EB28" w:rsidR="00F6170C" w:rsidRPr="00F6170C" w:rsidRDefault="00F6170C" w:rsidP="00F6170C">
      <w:pPr>
        <w:pStyle w:val="Default"/>
        <w:spacing w:before="0" w:after="100"/>
        <w:jc w:val="both"/>
        <w:rPr>
          <w:rFonts w:ascii="Times Roman" w:hAnsi="Times Roman"/>
          <w:b/>
          <w:bCs/>
          <w:shd w:val="clear" w:color="auto" w:fill="FFFFFF"/>
        </w:rPr>
      </w:pPr>
      <w:r w:rsidRPr="00F6170C">
        <w:rPr>
          <w:rFonts w:ascii="TimesNewRomanPSMT" w:eastAsia="Times New Roman" w:hAnsi="TimesNewRomanPSMT"/>
          <w:bdr w:val="none" w:sz="0" w:space="0" w:color="auto"/>
          <w:lang w:val="en-IN"/>
        </w:rPr>
        <w:t xml:space="preserve">This Unit will familiarize the students with the key consequences of the First World War; including the formation of the League of Nations. </w:t>
      </w:r>
    </w:p>
    <w:p w14:paraId="0D36F904" w14:textId="77777777" w:rsidR="00F6170C" w:rsidRPr="00F6170C" w:rsidRDefault="00F6170C" w:rsidP="00F6170C">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Merriman, J. (YEAR). </w:t>
      </w:r>
      <w:r w:rsidRPr="00F6170C">
        <w:rPr>
          <w:rFonts w:ascii="TimesNewRomanPS" w:eastAsia="Times New Roman" w:hAnsi="TimesNewRomanPS"/>
          <w:i/>
          <w:iCs/>
          <w:bdr w:val="none" w:sz="0" w:space="0" w:color="auto"/>
          <w:lang w:val="en-IN" w:eastAsia="en-GB" w:bidi="hi-IN"/>
        </w:rPr>
        <w:t xml:space="preserve">A History of Modern Europe: </w:t>
      </w:r>
      <w:r w:rsidRPr="00F6170C">
        <w:rPr>
          <w:rFonts w:ascii="TimesNewRomanPS" w:eastAsia="Times New Roman" w:hAnsi="TimesNewRomanPS"/>
          <w:i/>
          <w:iCs/>
          <w:color w:val="212121"/>
          <w:bdr w:val="none" w:sz="0" w:space="0" w:color="auto"/>
          <w:lang w:val="en-IN" w:eastAsia="en-GB" w:bidi="hi-IN"/>
        </w:rPr>
        <w:t>From Renaissance to the Present</w:t>
      </w:r>
      <w:r w:rsidRPr="00F6170C">
        <w:rPr>
          <w:rFonts w:ascii="TimesNewRomanPSMT" w:eastAsia="Times New Roman" w:hAnsi="TimesNewRomanPSMT"/>
          <w:color w:val="212121"/>
          <w:bdr w:val="none" w:sz="0" w:space="0" w:color="auto"/>
          <w:lang w:val="en-IN" w:eastAsia="en-GB" w:bidi="hi-IN"/>
        </w:rPr>
        <w:t>. Volume 1</w:t>
      </w:r>
      <w:r w:rsidRPr="00F6170C">
        <w:rPr>
          <w:rFonts w:ascii="TimesNewRomanPSMT" w:eastAsia="Times New Roman" w:hAnsi="TimesNewRomanPSMT"/>
          <w:bdr w:val="none" w:sz="0" w:space="0" w:color="auto"/>
          <w:lang w:val="en-IN" w:eastAsia="en-GB" w:bidi="hi-IN"/>
        </w:rPr>
        <w:t>. New York, London: W.W. Norton (pp. 1011-1016; 1056-1077; 1083-1087).</w:t>
      </w:r>
    </w:p>
    <w:p w14:paraId="6152B30D" w14:textId="77777777" w:rsidR="00F6170C" w:rsidRPr="00F6170C" w:rsidRDefault="00F6170C" w:rsidP="00F6170C">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Roberts, J.M. (1999). </w:t>
      </w:r>
      <w:r w:rsidRPr="00F6170C">
        <w:rPr>
          <w:rFonts w:ascii="TimesNewRomanPS" w:eastAsia="Times New Roman" w:hAnsi="TimesNewRomanPS"/>
          <w:i/>
          <w:iCs/>
          <w:bdr w:val="none" w:sz="0" w:space="0" w:color="auto"/>
          <w:lang w:val="en-IN" w:eastAsia="en-GB" w:bidi="hi-IN"/>
        </w:rPr>
        <w:t>Twentieth-Century, the History of the World, 1901-2000</w:t>
      </w:r>
      <w:r w:rsidRPr="00F6170C">
        <w:rPr>
          <w:rFonts w:ascii="TimesNewRomanPSMT" w:eastAsia="Times New Roman" w:hAnsi="TimesNewRomanPSMT"/>
          <w:bdr w:val="none" w:sz="0" w:space="0" w:color="auto"/>
          <w:lang w:val="en-IN" w:eastAsia="en-GB" w:bidi="hi-IN"/>
        </w:rPr>
        <w:t xml:space="preserve">. New York: Viking. </w:t>
      </w:r>
    </w:p>
    <w:p w14:paraId="64B27C6B" w14:textId="77777777" w:rsidR="00F6170C" w:rsidRPr="00F6170C" w:rsidRDefault="00F6170C" w:rsidP="00F6170C">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Findley, Carter V. and John </w:t>
      </w:r>
      <w:proofErr w:type="spellStart"/>
      <w:r w:rsidRPr="00F6170C">
        <w:rPr>
          <w:rFonts w:ascii="TimesNewRomanPSMT" w:eastAsia="Times New Roman" w:hAnsi="TimesNewRomanPSMT"/>
          <w:bdr w:val="none" w:sz="0" w:space="0" w:color="auto"/>
          <w:lang w:val="en-IN" w:eastAsia="en-GB" w:bidi="hi-IN"/>
        </w:rPr>
        <w:t>Rothey</w:t>
      </w:r>
      <w:proofErr w:type="spellEnd"/>
      <w:r w:rsidRPr="00F6170C">
        <w:rPr>
          <w:rFonts w:ascii="TimesNewRomanPSMT" w:eastAsia="Times New Roman" w:hAnsi="TimesNewRomanPSMT"/>
          <w:bdr w:val="none" w:sz="0" w:space="0" w:color="auto"/>
          <w:lang w:val="en-IN" w:eastAsia="en-GB" w:bidi="hi-IN"/>
        </w:rPr>
        <w:t xml:space="preserve">. (2011). </w:t>
      </w:r>
      <w:r w:rsidRPr="00F6170C">
        <w:rPr>
          <w:rFonts w:ascii="TimesNewRomanPS" w:eastAsia="Times New Roman" w:hAnsi="TimesNewRomanPS"/>
          <w:i/>
          <w:iCs/>
          <w:bdr w:val="none" w:sz="0" w:space="0" w:color="auto"/>
          <w:lang w:val="en-IN" w:eastAsia="en-GB" w:bidi="hi-IN"/>
        </w:rPr>
        <w:t>Twentieth-Century World</w:t>
      </w:r>
      <w:r w:rsidRPr="00F6170C">
        <w:rPr>
          <w:rFonts w:ascii="TimesNewRomanPSMT" w:eastAsia="Times New Roman" w:hAnsi="TimesNewRomanPSMT"/>
          <w:bdr w:val="none" w:sz="0" w:space="0" w:color="auto"/>
          <w:lang w:val="en-IN" w:eastAsia="en-GB" w:bidi="hi-IN"/>
        </w:rPr>
        <w:t>. USA: Wadsworth Publishing.</w:t>
      </w:r>
    </w:p>
    <w:p w14:paraId="5A5509CD" w14:textId="77777777" w:rsidR="00F6170C" w:rsidRPr="00F6170C" w:rsidRDefault="00F6170C" w:rsidP="00F6170C">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Henig, R. (1995). </w:t>
      </w:r>
      <w:r w:rsidRPr="00F6170C">
        <w:rPr>
          <w:rFonts w:ascii="TimesNewRomanPS" w:eastAsia="Times New Roman" w:hAnsi="TimesNewRomanPS"/>
          <w:i/>
          <w:iCs/>
          <w:bdr w:val="none" w:sz="0" w:space="0" w:color="auto"/>
          <w:lang w:val="en-IN" w:eastAsia="en-GB" w:bidi="hi-IN"/>
        </w:rPr>
        <w:t>Versailles and After 1919-1933</w:t>
      </w:r>
      <w:r w:rsidRPr="00F6170C">
        <w:rPr>
          <w:rFonts w:ascii="TimesNewRomanPSMT" w:eastAsia="Times New Roman" w:hAnsi="TimesNewRomanPSMT"/>
          <w:bdr w:val="none" w:sz="0" w:space="0" w:color="auto"/>
          <w:lang w:val="en-IN" w:eastAsia="en-GB" w:bidi="hi-IN"/>
        </w:rPr>
        <w:t xml:space="preserve">. Lancaster Pamphlets Series. Second edition. New York, London: Routledge. </w:t>
      </w:r>
    </w:p>
    <w:p w14:paraId="0FB22AAA" w14:textId="77777777" w:rsidR="00F6170C" w:rsidRPr="00F6170C" w:rsidRDefault="00F6170C" w:rsidP="00F6170C">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Mahajan, </w:t>
      </w:r>
      <w:proofErr w:type="spellStart"/>
      <w:r w:rsidRPr="00F6170C">
        <w:rPr>
          <w:rFonts w:ascii="TimesNewRomanPSMT" w:eastAsia="Times New Roman" w:hAnsi="TimesNewRomanPSMT"/>
          <w:bdr w:val="none" w:sz="0" w:space="0" w:color="auto"/>
          <w:lang w:val="en-IN" w:eastAsia="en-GB" w:bidi="hi-IN"/>
        </w:rPr>
        <w:t>Sneh</w:t>
      </w:r>
      <w:proofErr w:type="spellEnd"/>
      <w:r w:rsidRPr="00F6170C">
        <w:rPr>
          <w:rFonts w:ascii="TimesNewRomanPSMT" w:eastAsia="Times New Roman" w:hAnsi="TimesNewRomanPSMT"/>
          <w:bdr w:val="none" w:sz="0" w:space="0" w:color="auto"/>
          <w:lang w:val="en-IN" w:eastAsia="en-GB" w:bidi="hi-IN"/>
        </w:rPr>
        <w:t xml:space="preserve">. (2009). </w:t>
      </w:r>
      <w:r w:rsidRPr="00F6170C">
        <w:rPr>
          <w:rFonts w:ascii="TimesNewRomanPS" w:eastAsia="Times New Roman" w:hAnsi="TimesNewRomanPS"/>
          <w:i/>
          <w:iCs/>
          <w:bdr w:val="none" w:sz="0" w:space="0" w:color="auto"/>
          <w:lang w:val="en-IN" w:eastAsia="en-GB" w:bidi="hi-IN"/>
        </w:rPr>
        <w:t>Issues in Twentieth Century World History</w:t>
      </w:r>
      <w:r w:rsidRPr="00F6170C">
        <w:rPr>
          <w:rFonts w:ascii="TimesNewRomanPSMT" w:eastAsia="Times New Roman" w:hAnsi="TimesNewRomanPSMT"/>
          <w:bdr w:val="none" w:sz="0" w:space="0" w:color="auto"/>
          <w:lang w:val="en-IN" w:eastAsia="en-GB" w:bidi="hi-IN"/>
        </w:rPr>
        <w:t>. Delhi: Macmillan.</w:t>
      </w:r>
    </w:p>
    <w:p w14:paraId="7913C9C6" w14:textId="11017D6D" w:rsidR="00F6170C" w:rsidRPr="00F6170C" w:rsidRDefault="00F6170C" w:rsidP="00F6170C">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ArialUnicodeMS" w:eastAsia="Times New Roman" w:hAnsi="ArialUnicodeMS" w:cs="Mangal"/>
          <w:bdr w:val="none" w:sz="0" w:space="0" w:color="auto"/>
          <w:cs/>
          <w:lang w:val="en-IN" w:eastAsia="en-GB" w:bidi="hi-IN"/>
        </w:rPr>
        <w:t>महाजन</w:t>
      </w:r>
      <w:r w:rsidRPr="00F6170C">
        <w:rPr>
          <w:rFonts w:ascii="Helvetica" w:eastAsia="Times New Roman" w:hAnsi="Helvetica"/>
          <w:bdr w:val="none" w:sz="0" w:space="0" w:color="auto"/>
          <w:lang w:val="en-IN" w:eastAsia="en-GB" w:bidi="hi-IN"/>
        </w:rPr>
        <w:t>,</w:t>
      </w:r>
      <w:r>
        <w:rPr>
          <w:rFonts w:ascii="Kohinoor Devanagari" w:eastAsia="Times New Roman" w:hAnsi="Kohinoor Devanagari" w:cs="Kohinoor Devanagari" w:hint="cs"/>
          <w:bdr w:val="none" w:sz="0" w:space="0" w:color="auto"/>
          <w:cs/>
          <w:lang w:val="en-IN" w:eastAsia="en-GB" w:bidi="hi-IN"/>
        </w:rPr>
        <w:t>स्नेहा</w:t>
      </w:r>
      <w:r w:rsidRPr="00F6170C">
        <w:rPr>
          <w:rFonts w:ascii="TimesNewRomanPSMT" w:eastAsia="Times New Roman" w:hAnsi="TimesNewRomanPSMT"/>
          <w:bdr w:val="none" w:sz="0" w:space="0" w:color="auto"/>
          <w:lang w:val="en-IN" w:eastAsia="en-GB" w:bidi="hi-IN"/>
        </w:rPr>
        <w:t xml:space="preserve"> (</w:t>
      </w:r>
      <w:r w:rsidRPr="00F6170C">
        <w:rPr>
          <w:rFonts w:ascii="ArialUnicodeMS" w:eastAsia="Times New Roman" w:hAnsi="ArialUnicodeMS" w:cs="Mangal"/>
          <w:bdr w:val="none" w:sz="0" w:space="0" w:color="auto"/>
          <w:cs/>
          <w:lang w:val="en-IN" w:eastAsia="en-GB" w:bidi="hi-IN"/>
        </w:rPr>
        <w:t>२०१६</w:t>
      </w:r>
      <w:r w:rsidRPr="00F6170C">
        <w:rPr>
          <w:rFonts w:ascii="TimesNewRomanPSMT" w:eastAsia="Times New Roman" w:hAnsi="TimesNewRomanPSMT"/>
          <w:bdr w:val="none" w:sz="0" w:space="0" w:color="auto"/>
          <w:lang w:val="en-IN" w:eastAsia="en-GB" w:bidi="hi-IN"/>
        </w:rPr>
        <w:t xml:space="preserve">). </w:t>
      </w:r>
      <w:r w:rsidRPr="00F6170C">
        <w:rPr>
          <w:rFonts w:ascii="ArialUnicodeMS" w:eastAsia="Times New Roman" w:hAnsi="ArialUnicodeMS" w:cs="Mangal"/>
          <w:bdr w:val="none" w:sz="0" w:space="0" w:color="auto"/>
          <w:cs/>
          <w:lang w:val="en-IN" w:eastAsia="en-GB" w:bidi="hi-IN"/>
        </w:rPr>
        <w:t>बीसवी</w:t>
      </w:r>
      <w:r>
        <w:rPr>
          <w:rFonts w:ascii="ArialUnicodeMS" w:eastAsia="Times New Roman" w:hAnsi="ArialUnicodeMS" w:cs="Mangal" w:hint="cs"/>
          <w:bdr w:val="none" w:sz="0" w:space="0" w:color="auto"/>
          <w:cs/>
          <w:lang w:val="en-IN" w:eastAsia="en-GB" w:bidi="hi-IN"/>
        </w:rPr>
        <w:t xml:space="preserve"> शताब्दी का इतिहास: एक झलक भाग एक, दिल्ली: लक्ष्मीप्रकाशन </w:t>
      </w:r>
    </w:p>
    <w:p w14:paraId="55CE549E" w14:textId="2A957110" w:rsidR="00F6170C" w:rsidRPr="008D0CF9" w:rsidRDefault="00F6170C" w:rsidP="008D0CF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ArialUnicodeMS" w:eastAsia="Times New Roman" w:hAnsi="ArialUnicodeMS" w:cs="Mangal"/>
          <w:bdr w:val="none" w:sz="0" w:space="0" w:color="auto"/>
          <w:cs/>
          <w:lang w:val="en-IN" w:eastAsia="en-GB" w:bidi="hi-IN"/>
        </w:rPr>
        <w:t>देशपांडे</w:t>
      </w:r>
      <w:r w:rsidRPr="00F6170C">
        <w:rPr>
          <w:rFonts w:ascii="Helvetica" w:eastAsia="Times New Roman" w:hAnsi="Helvetica"/>
          <w:bdr w:val="none" w:sz="0" w:space="0" w:color="auto"/>
          <w:lang w:val="en-IN" w:eastAsia="en-GB" w:bidi="hi-IN"/>
        </w:rPr>
        <w:t xml:space="preserve">, </w:t>
      </w:r>
      <w:r>
        <w:rPr>
          <w:rFonts w:ascii="ArialUnicodeMS" w:eastAsia="Times New Roman" w:hAnsi="ArialUnicodeMS" w:cs="Mangal" w:hint="cs"/>
          <w:bdr w:val="none" w:sz="0" w:space="0" w:color="auto"/>
          <w:cs/>
          <w:lang w:val="en-IN" w:eastAsia="en-GB" w:bidi="hi-IN"/>
        </w:rPr>
        <w:t>अनिरुध</w:t>
      </w:r>
      <w:r w:rsidRPr="00F6170C">
        <w:rPr>
          <w:rFonts w:ascii="TimesNewRomanPSMT" w:eastAsia="Times New Roman" w:hAnsi="TimesNewRomanPSMT"/>
          <w:bdr w:val="none" w:sz="0" w:space="0" w:color="auto"/>
          <w:lang w:val="en-IN" w:eastAsia="en-GB" w:bidi="hi-IN"/>
        </w:rPr>
        <w:t xml:space="preserve"> (</w:t>
      </w:r>
      <w:r w:rsidRPr="00F6170C">
        <w:rPr>
          <w:rFonts w:ascii="ArialUnicodeMS" w:eastAsia="Times New Roman" w:hAnsi="ArialUnicodeMS" w:cs="Mangal"/>
          <w:bdr w:val="none" w:sz="0" w:space="0" w:color="auto"/>
          <w:cs/>
          <w:lang w:val="en-IN" w:eastAsia="en-GB" w:bidi="hi-IN"/>
        </w:rPr>
        <w:t>२०१४</w:t>
      </w:r>
      <w:r w:rsidRPr="00F6170C">
        <w:rPr>
          <w:rFonts w:ascii="Helvetica" w:eastAsia="Times New Roman" w:hAnsi="Helvetica"/>
          <w:bdr w:val="none" w:sz="0" w:space="0" w:color="auto"/>
          <w:lang w:val="en-IN" w:eastAsia="en-GB" w:bidi="hi-IN"/>
        </w:rPr>
        <w:t>).</w:t>
      </w:r>
      <w:r>
        <w:rPr>
          <w:rFonts w:ascii="Helvetica" w:eastAsia="Times New Roman" w:hAnsi="Helvetica" w:hint="cs"/>
          <w:bdr w:val="none" w:sz="0" w:space="0" w:color="auto"/>
          <w:cs/>
          <w:lang w:val="en-IN" w:eastAsia="en-GB" w:bidi="hi-IN"/>
        </w:rPr>
        <w:t xml:space="preserve"> </w:t>
      </w:r>
      <w:r>
        <w:rPr>
          <w:rFonts w:ascii="Kohinoor Devanagari" w:eastAsia="Times New Roman" w:hAnsi="Kohinoor Devanagari" w:cs="Kohinoor Devanagari" w:hint="cs"/>
          <w:bdr w:val="none" w:sz="0" w:space="0" w:color="auto"/>
          <w:cs/>
          <w:lang w:val="en-IN" w:eastAsia="en-GB" w:bidi="hi-IN"/>
        </w:rPr>
        <w:t xml:space="preserve">विश्व इतिहास के प्रमुख मुद्दे: बदलते आयाम, दिल्ली, दिल्ली विश्विध्यालय प्रकाशन </w:t>
      </w:r>
    </w:p>
    <w:p w14:paraId="4AB432AD" w14:textId="77777777" w:rsidR="00F6170C" w:rsidRDefault="00F6170C" w:rsidP="00F6170C">
      <w:pPr>
        <w:pStyle w:val="Default"/>
        <w:spacing w:before="0" w:after="100"/>
        <w:jc w:val="both"/>
        <w:rPr>
          <w:rFonts w:ascii="Times Roman" w:eastAsia="Times Roman" w:hAnsi="Times Roman" w:cs="Times Roman"/>
          <w:shd w:val="clear" w:color="auto" w:fill="FFFFFF"/>
        </w:rPr>
      </w:pPr>
    </w:p>
    <w:p w14:paraId="7E090045" w14:textId="7DC81EAF" w:rsidR="00F6170C" w:rsidRDefault="00F6170C" w:rsidP="00F6170C">
      <w:pPr>
        <w:pStyle w:val="Default"/>
        <w:spacing w:before="0" w:after="100"/>
        <w:jc w:val="both"/>
        <w:rPr>
          <w:rFonts w:ascii="TimesNewRomanPS" w:hAnsi="TimesNewRomanPS"/>
          <w:b/>
          <w:bCs/>
        </w:rPr>
      </w:pPr>
      <w:r>
        <w:rPr>
          <w:rFonts w:ascii="Times Roman" w:hAnsi="Times Roman"/>
          <w:b/>
          <w:bCs/>
          <w:shd w:val="clear" w:color="auto" w:fill="FFFFFF"/>
        </w:rPr>
        <w:t xml:space="preserve">Unit III: (Teaching Time: </w:t>
      </w:r>
      <w:r>
        <w:rPr>
          <w:rFonts w:ascii="TimesNewRomanPS" w:hAnsi="TimesNewRomanPS"/>
          <w:b/>
          <w:bCs/>
        </w:rPr>
        <w:t>3</w:t>
      </w:r>
      <w:r>
        <w:rPr>
          <w:rFonts w:ascii="TimesNewRomanPS" w:hAnsi="TimesNewRomanPS"/>
          <w:b/>
          <w:bCs/>
        </w:rPr>
        <w:t xml:space="preserve"> weeks Approx.)</w:t>
      </w:r>
    </w:p>
    <w:p w14:paraId="65147242" w14:textId="5C704410" w:rsidR="00F6170C" w:rsidRDefault="00F6170C" w:rsidP="00F6170C">
      <w:pPr>
        <w:pStyle w:val="Default"/>
        <w:spacing w:before="0" w:after="100"/>
        <w:jc w:val="both"/>
        <w:rPr>
          <w:rFonts w:ascii="TimesNewRomanPS" w:hAnsi="TimesNewRomanPS"/>
          <w:b/>
          <w:bCs/>
        </w:rPr>
      </w:pPr>
    </w:p>
    <w:p w14:paraId="21C718DD" w14:textId="75D869FA" w:rsidR="00F6170C" w:rsidRDefault="00F6170C" w:rsidP="00F6170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ascii="TimesNewRomanPSMT" w:eastAsia="Times New Roman" w:hAnsi="TimesNewRomanPSMT"/>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This Unit will provide the students a broad outline of the history of the USSR post the 1917 October Revolution and shall familiarize them with the functioning of the </w:t>
      </w:r>
      <w:proofErr w:type="spellStart"/>
      <w:r w:rsidRPr="00F6170C">
        <w:rPr>
          <w:rFonts w:ascii="TimesNewRomanPSMT" w:eastAsia="Times New Roman" w:hAnsi="TimesNewRomanPSMT"/>
          <w:bdr w:val="none" w:sz="0" w:space="0" w:color="auto"/>
          <w:lang w:val="en-IN" w:eastAsia="en-GB" w:bidi="hi-IN"/>
        </w:rPr>
        <w:t>Comintern</w:t>
      </w:r>
      <w:proofErr w:type="spellEnd"/>
      <w:r w:rsidRPr="00F6170C">
        <w:rPr>
          <w:rFonts w:ascii="TimesNewRomanPSMT" w:eastAsia="Times New Roman" w:hAnsi="TimesNewRomanPSMT"/>
          <w:bdr w:val="none" w:sz="0" w:space="0" w:color="auto"/>
          <w:lang w:val="en-IN" w:eastAsia="en-GB" w:bidi="hi-IN"/>
        </w:rPr>
        <w:t>.</w:t>
      </w:r>
    </w:p>
    <w:p w14:paraId="0A668C5E" w14:textId="27E8CFB6" w:rsidR="00F6170C" w:rsidRPr="00F6170C" w:rsidRDefault="00F6170C" w:rsidP="00F6170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Pr>
          <w:rFonts w:ascii="TimesNewRomanPSMT" w:eastAsia="Times New Roman" w:hAnsi="TimesNewRomanPSMT"/>
          <w:bdr w:val="none" w:sz="0" w:space="0" w:color="auto"/>
          <w:lang w:val="en-IN" w:eastAsia="en-GB" w:bidi="hi-IN"/>
        </w:rPr>
        <w:t>Readings:</w:t>
      </w:r>
    </w:p>
    <w:p w14:paraId="6091DE9F" w14:textId="497299B0" w:rsidR="00F6170C" w:rsidRPr="00F6170C" w:rsidRDefault="00F6170C" w:rsidP="00F6170C">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Krippner-Martinez, J. (1995). “Teaching World History: Why We Should Start!” </w:t>
      </w:r>
      <w:r w:rsidRPr="00F6170C">
        <w:rPr>
          <w:rFonts w:ascii="TimesNewRomanPS" w:eastAsia="Times New Roman" w:hAnsi="TimesNewRomanPS"/>
          <w:i/>
          <w:iCs/>
          <w:bdr w:val="none" w:sz="0" w:space="0" w:color="auto"/>
          <w:lang w:val="en-IN" w:eastAsia="en-GB" w:bidi="hi-IN"/>
        </w:rPr>
        <w:t xml:space="preserve">The History Teacher </w:t>
      </w:r>
      <w:r w:rsidRPr="00F6170C">
        <w:rPr>
          <w:rFonts w:ascii="TimesNewRomanPSMT" w:eastAsia="Times New Roman" w:hAnsi="TimesNewRomanPSMT"/>
          <w:bdr w:val="none" w:sz="0" w:space="0" w:color="auto"/>
          <w:lang w:val="en-IN" w:eastAsia="en-GB" w:bidi="hi-IN"/>
        </w:rPr>
        <w:t xml:space="preserve">29 (1), pp. 85-92. </w:t>
      </w:r>
      <w:hyperlink r:id="rId6" w:history="1">
        <w:r w:rsidRPr="0015463B">
          <w:rPr>
            <w:rStyle w:val="Hyperlink"/>
            <w:rFonts w:ascii="TimesNewRomanPSMT" w:eastAsia="Times New Roman" w:hAnsi="TimesNewRomanPSMT"/>
            <w:bdr w:val="none" w:sz="0" w:space="0" w:color="auto"/>
            <w:lang w:val="en-IN" w:eastAsia="en-GB" w:bidi="hi-IN"/>
          </w:rPr>
          <w:t>https://www.jstor.org/stable/494534</w:t>
        </w:r>
      </w:hyperlink>
    </w:p>
    <w:p w14:paraId="79BC9766" w14:textId="77777777" w:rsidR="00F6170C" w:rsidRPr="00F6170C" w:rsidRDefault="00F6170C" w:rsidP="00F6170C">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Christian, David. (2003). “World History in Context.” </w:t>
      </w:r>
      <w:r w:rsidRPr="00F6170C">
        <w:rPr>
          <w:rFonts w:ascii="TimesNewRomanPS" w:eastAsia="Times New Roman" w:hAnsi="TimesNewRomanPS"/>
          <w:i/>
          <w:iCs/>
          <w:bdr w:val="none" w:sz="0" w:space="0" w:color="auto"/>
          <w:lang w:val="en-IN" w:eastAsia="en-GB" w:bidi="hi-IN"/>
        </w:rPr>
        <w:t xml:space="preserve">Journal of World History </w:t>
      </w:r>
      <w:r w:rsidRPr="00F6170C">
        <w:rPr>
          <w:rFonts w:ascii="TimesNewRomanPSMT" w:eastAsia="Times New Roman" w:hAnsi="TimesNewRomanPSMT"/>
          <w:bdr w:val="none" w:sz="0" w:space="0" w:color="auto"/>
          <w:lang w:val="en-IN" w:eastAsia="en-GB" w:bidi="hi-IN"/>
        </w:rPr>
        <w:t xml:space="preserve">vol. 14 no.4, pp. 437-458. https://www.jstor.org/stable/20079239 </w:t>
      </w:r>
    </w:p>
    <w:p w14:paraId="6A163694" w14:textId="77D447A6" w:rsidR="00F6170C" w:rsidRPr="00F6170C" w:rsidRDefault="00F6170C" w:rsidP="00F6170C">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roofErr w:type="spellStart"/>
      <w:r w:rsidRPr="00F6170C">
        <w:rPr>
          <w:rFonts w:ascii="TimesNewRomanPSMT" w:eastAsia="Times New Roman" w:hAnsi="TimesNewRomanPSMT"/>
          <w:bdr w:val="none" w:sz="0" w:space="0" w:color="auto"/>
          <w:lang w:val="en-IN" w:eastAsia="en-GB" w:bidi="hi-IN"/>
        </w:rPr>
        <w:t>Mazlish</w:t>
      </w:r>
      <w:proofErr w:type="spellEnd"/>
      <w:r w:rsidRPr="00F6170C">
        <w:rPr>
          <w:rFonts w:ascii="TimesNewRomanPSMT" w:eastAsia="Times New Roman" w:hAnsi="TimesNewRomanPSMT"/>
          <w:bdr w:val="none" w:sz="0" w:space="0" w:color="auto"/>
          <w:lang w:val="en-IN" w:eastAsia="en-GB" w:bidi="hi-IN"/>
        </w:rPr>
        <w:t xml:space="preserve">, Bruce. (1998). “Comparing Global History to World History” </w:t>
      </w:r>
      <w:r w:rsidRPr="00F6170C">
        <w:rPr>
          <w:rFonts w:ascii="TimesNewRomanPS" w:eastAsia="Times New Roman" w:hAnsi="TimesNewRomanPS"/>
          <w:i/>
          <w:iCs/>
          <w:bdr w:val="none" w:sz="0" w:space="0" w:color="auto"/>
          <w:lang w:val="en-IN" w:eastAsia="en-GB" w:bidi="hi-IN"/>
        </w:rPr>
        <w:t xml:space="preserve">The Journal of Interdisciplinary History </w:t>
      </w:r>
      <w:r w:rsidRPr="00F6170C">
        <w:rPr>
          <w:rFonts w:ascii="TimesNewRomanPSMT" w:eastAsia="Times New Roman" w:hAnsi="TimesNewRomanPSMT"/>
          <w:bdr w:val="none" w:sz="0" w:space="0" w:color="auto"/>
          <w:lang w:val="en-IN" w:eastAsia="en-GB" w:bidi="hi-IN"/>
        </w:rPr>
        <w:t>vol. 28 no. 3, pp. 385-395.</w:t>
      </w:r>
      <w:r w:rsidRPr="00F6170C">
        <w:rPr>
          <w:rFonts w:ascii="TimesNewRomanPSMT" w:eastAsia="Times New Roman" w:hAnsi="TimesNewRomanPSMT"/>
          <w:bdr w:val="none" w:sz="0" w:space="0" w:color="auto"/>
          <w:lang w:val="en-IN" w:eastAsia="en-GB" w:bidi="hi-IN"/>
        </w:rPr>
        <w:br/>
      </w:r>
      <w:hyperlink r:id="rId7" w:history="1">
        <w:r w:rsidRPr="0015463B">
          <w:rPr>
            <w:rStyle w:val="Hyperlink"/>
            <w:rFonts w:ascii="TimesNewRomanPSMT" w:eastAsia="Times New Roman" w:hAnsi="TimesNewRomanPSMT"/>
            <w:bdr w:val="none" w:sz="0" w:space="0" w:color="auto"/>
            <w:lang w:val="en-IN" w:eastAsia="en-GB" w:bidi="hi-IN"/>
          </w:rPr>
          <w:t>https://www.jstor.org/stable/205420</w:t>
        </w:r>
      </w:hyperlink>
    </w:p>
    <w:p w14:paraId="71356B24" w14:textId="77777777" w:rsidR="00F6170C" w:rsidRPr="00F6170C" w:rsidRDefault="00F6170C" w:rsidP="00F6170C">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Findley, Carter V. and John </w:t>
      </w:r>
      <w:proofErr w:type="spellStart"/>
      <w:r w:rsidRPr="00F6170C">
        <w:rPr>
          <w:rFonts w:ascii="TimesNewRomanPSMT" w:eastAsia="Times New Roman" w:hAnsi="TimesNewRomanPSMT"/>
          <w:bdr w:val="none" w:sz="0" w:space="0" w:color="auto"/>
          <w:lang w:val="en-IN" w:eastAsia="en-GB" w:bidi="hi-IN"/>
        </w:rPr>
        <w:t>Rothey</w:t>
      </w:r>
      <w:proofErr w:type="spellEnd"/>
      <w:r w:rsidRPr="00F6170C">
        <w:rPr>
          <w:rFonts w:ascii="TimesNewRomanPSMT" w:eastAsia="Times New Roman" w:hAnsi="TimesNewRomanPSMT"/>
          <w:bdr w:val="none" w:sz="0" w:space="0" w:color="auto"/>
          <w:lang w:val="en-IN" w:eastAsia="en-GB" w:bidi="hi-IN"/>
        </w:rPr>
        <w:t xml:space="preserve">. (2011). </w:t>
      </w:r>
      <w:r w:rsidRPr="00F6170C">
        <w:rPr>
          <w:rFonts w:ascii="TimesNewRomanPS" w:eastAsia="Times New Roman" w:hAnsi="TimesNewRomanPS"/>
          <w:i/>
          <w:iCs/>
          <w:bdr w:val="none" w:sz="0" w:space="0" w:color="auto"/>
          <w:lang w:val="en-IN" w:eastAsia="en-GB" w:bidi="hi-IN"/>
        </w:rPr>
        <w:t>Twentieth-Century World</w:t>
      </w:r>
      <w:r w:rsidRPr="00F6170C">
        <w:rPr>
          <w:rFonts w:ascii="TimesNewRomanPSMT" w:eastAsia="Times New Roman" w:hAnsi="TimesNewRomanPSMT"/>
          <w:bdr w:val="none" w:sz="0" w:space="0" w:color="auto"/>
          <w:lang w:val="en-IN" w:eastAsia="en-GB" w:bidi="hi-IN"/>
        </w:rPr>
        <w:t xml:space="preserve">. USA: Wadsworth Publishing. </w:t>
      </w:r>
    </w:p>
    <w:p w14:paraId="6ADD5D7E" w14:textId="77777777" w:rsidR="00F6170C" w:rsidRPr="00F6170C" w:rsidRDefault="00F6170C" w:rsidP="00F6170C">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roofErr w:type="spellStart"/>
      <w:r w:rsidRPr="00F6170C">
        <w:rPr>
          <w:rFonts w:ascii="TimesNewRomanPSMT" w:eastAsia="Times New Roman" w:hAnsi="TimesNewRomanPSMT"/>
          <w:bdr w:val="none" w:sz="0" w:space="0" w:color="auto"/>
          <w:lang w:val="en-IN" w:eastAsia="en-GB" w:bidi="hi-IN"/>
        </w:rPr>
        <w:t>Nove</w:t>
      </w:r>
      <w:proofErr w:type="spellEnd"/>
      <w:r w:rsidRPr="00F6170C">
        <w:rPr>
          <w:rFonts w:ascii="TimesNewRomanPSMT" w:eastAsia="Times New Roman" w:hAnsi="TimesNewRomanPSMT"/>
          <w:bdr w:val="none" w:sz="0" w:space="0" w:color="auto"/>
          <w:lang w:val="en-IN" w:eastAsia="en-GB" w:bidi="hi-IN"/>
        </w:rPr>
        <w:t xml:space="preserve">, Alec. (1992). </w:t>
      </w:r>
      <w:r w:rsidRPr="00F6170C">
        <w:rPr>
          <w:rFonts w:ascii="TimesNewRomanPS" w:eastAsia="Times New Roman" w:hAnsi="TimesNewRomanPS"/>
          <w:i/>
          <w:iCs/>
          <w:bdr w:val="none" w:sz="0" w:space="0" w:color="auto"/>
          <w:lang w:val="en-IN" w:eastAsia="en-GB" w:bidi="hi-IN"/>
        </w:rPr>
        <w:t>An Economic History of the USSR 1917-1991</w:t>
      </w:r>
      <w:r w:rsidRPr="00F6170C">
        <w:rPr>
          <w:rFonts w:ascii="TimesNewRomanPSMT" w:eastAsia="Times New Roman" w:hAnsi="TimesNewRomanPSMT"/>
          <w:bdr w:val="none" w:sz="0" w:space="0" w:color="auto"/>
          <w:lang w:val="en-IN" w:eastAsia="en-GB" w:bidi="hi-IN"/>
        </w:rPr>
        <w:t>. London: Penguin.</w:t>
      </w:r>
    </w:p>
    <w:p w14:paraId="4B74A57E" w14:textId="77777777" w:rsidR="00F6170C" w:rsidRPr="00F6170C" w:rsidRDefault="00F6170C" w:rsidP="00F6170C">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Hobsbawm, E.J. (1996). </w:t>
      </w:r>
      <w:r w:rsidRPr="00F6170C">
        <w:rPr>
          <w:rFonts w:ascii="TimesNewRomanPS" w:eastAsia="Times New Roman" w:hAnsi="TimesNewRomanPS"/>
          <w:i/>
          <w:iCs/>
          <w:bdr w:val="none" w:sz="0" w:space="0" w:color="auto"/>
          <w:lang w:val="en-IN" w:eastAsia="en-GB" w:bidi="hi-IN"/>
        </w:rPr>
        <w:t>The Age of Extremes. 1914-1991</w:t>
      </w:r>
      <w:r w:rsidRPr="00F6170C">
        <w:rPr>
          <w:rFonts w:ascii="TimesNewRomanPSMT" w:eastAsia="Times New Roman" w:hAnsi="TimesNewRomanPSMT"/>
          <w:bdr w:val="none" w:sz="0" w:space="0" w:color="auto"/>
          <w:lang w:val="en-IN" w:eastAsia="en-GB" w:bidi="hi-IN"/>
        </w:rPr>
        <w:t>. New York: Vintage. Hobsbawm,</w:t>
      </w:r>
    </w:p>
    <w:p w14:paraId="35B91B6C" w14:textId="77777777" w:rsidR="00F6170C" w:rsidRPr="00F6170C" w:rsidRDefault="00F6170C" w:rsidP="00F6170C">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Roberts, J.M. (1999). </w:t>
      </w:r>
      <w:r w:rsidRPr="00F6170C">
        <w:rPr>
          <w:rFonts w:ascii="TimesNewRomanPS" w:eastAsia="Times New Roman" w:hAnsi="TimesNewRomanPS"/>
          <w:i/>
          <w:iCs/>
          <w:bdr w:val="none" w:sz="0" w:space="0" w:color="auto"/>
          <w:lang w:val="en-IN" w:eastAsia="en-GB" w:bidi="hi-IN"/>
        </w:rPr>
        <w:t>Twentieth-Century, the History of the World, 1901-2000</w:t>
      </w:r>
      <w:r w:rsidRPr="00F6170C">
        <w:rPr>
          <w:rFonts w:ascii="TimesNewRomanPSMT" w:eastAsia="Times New Roman" w:hAnsi="TimesNewRomanPSMT"/>
          <w:bdr w:val="none" w:sz="0" w:space="0" w:color="auto"/>
          <w:lang w:val="en-IN" w:eastAsia="en-GB" w:bidi="hi-IN"/>
        </w:rPr>
        <w:t>. New York: Viking.</w:t>
      </w:r>
    </w:p>
    <w:p w14:paraId="5A377FAC" w14:textId="77777777" w:rsidR="00F6170C" w:rsidRPr="00F6170C" w:rsidRDefault="00F6170C" w:rsidP="00F6170C">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Findley, Carter V. and John </w:t>
      </w:r>
      <w:proofErr w:type="spellStart"/>
      <w:r w:rsidRPr="00F6170C">
        <w:rPr>
          <w:rFonts w:ascii="TimesNewRomanPSMT" w:eastAsia="Times New Roman" w:hAnsi="TimesNewRomanPSMT"/>
          <w:bdr w:val="none" w:sz="0" w:space="0" w:color="auto"/>
          <w:lang w:val="en-IN" w:eastAsia="en-GB" w:bidi="hi-IN"/>
        </w:rPr>
        <w:t>Rothey</w:t>
      </w:r>
      <w:proofErr w:type="spellEnd"/>
      <w:r w:rsidRPr="00F6170C">
        <w:rPr>
          <w:rFonts w:ascii="TimesNewRomanPSMT" w:eastAsia="Times New Roman" w:hAnsi="TimesNewRomanPSMT"/>
          <w:bdr w:val="none" w:sz="0" w:space="0" w:color="auto"/>
          <w:lang w:val="en-IN" w:eastAsia="en-GB" w:bidi="hi-IN"/>
        </w:rPr>
        <w:t xml:space="preserve">. (2011). </w:t>
      </w:r>
      <w:r w:rsidRPr="00F6170C">
        <w:rPr>
          <w:rFonts w:ascii="TimesNewRomanPS" w:eastAsia="Times New Roman" w:hAnsi="TimesNewRomanPS"/>
          <w:i/>
          <w:iCs/>
          <w:bdr w:val="none" w:sz="0" w:space="0" w:color="auto"/>
          <w:lang w:val="en-IN" w:eastAsia="en-GB" w:bidi="hi-IN"/>
        </w:rPr>
        <w:t>Twentieth-Century World</w:t>
      </w:r>
      <w:r w:rsidRPr="00F6170C">
        <w:rPr>
          <w:rFonts w:ascii="TimesNewRomanPSMT" w:eastAsia="Times New Roman" w:hAnsi="TimesNewRomanPSMT"/>
          <w:bdr w:val="none" w:sz="0" w:space="0" w:color="auto"/>
          <w:lang w:val="en-IN" w:eastAsia="en-GB" w:bidi="hi-IN"/>
        </w:rPr>
        <w:t xml:space="preserve">. USA: Wadsworth Publishing. </w:t>
      </w:r>
    </w:p>
    <w:p w14:paraId="0E3570ED" w14:textId="767B6907" w:rsidR="00F6170C" w:rsidRPr="00F6170C" w:rsidRDefault="00F6170C" w:rsidP="00F6170C">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Mahajan, </w:t>
      </w:r>
      <w:proofErr w:type="spellStart"/>
      <w:r w:rsidRPr="00F6170C">
        <w:rPr>
          <w:rFonts w:ascii="TimesNewRomanPSMT" w:eastAsia="Times New Roman" w:hAnsi="TimesNewRomanPSMT"/>
          <w:bdr w:val="none" w:sz="0" w:space="0" w:color="auto"/>
          <w:lang w:val="en-IN" w:eastAsia="en-GB" w:bidi="hi-IN"/>
        </w:rPr>
        <w:t>Sneh</w:t>
      </w:r>
      <w:proofErr w:type="spellEnd"/>
      <w:r w:rsidRPr="00F6170C">
        <w:rPr>
          <w:rFonts w:ascii="TimesNewRomanPSMT" w:eastAsia="Times New Roman" w:hAnsi="TimesNewRomanPSMT"/>
          <w:bdr w:val="none" w:sz="0" w:space="0" w:color="auto"/>
          <w:lang w:val="en-IN" w:eastAsia="en-GB" w:bidi="hi-IN"/>
        </w:rPr>
        <w:t xml:space="preserve">. (2009) </w:t>
      </w:r>
      <w:r w:rsidRPr="00F6170C">
        <w:rPr>
          <w:rFonts w:ascii="TimesNewRomanPS" w:eastAsia="Times New Roman" w:hAnsi="TimesNewRomanPS"/>
          <w:i/>
          <w:iCs/>
          <w:bdr w:val="none" w:sz="0" w:space="0" w:color="auto"/>
          <w:lang w:val="en-IN" w:eastAsia="en-GB" w:bidi="hi-IN"/>
        </w:rPr>
        <w:t>Issues in Twentieth Century World History</w:t>
      </w:r>
      <w:r w:rsidRPr="00F6170C">
        <w:rPr>
          <w:rFonts w:ascii="TimesNewRomanPSMT" w:eastAsia="Times New Roman" w:hAnsi="TimesNewRomanPSMT"/>
          <w:bdr w:val="none" w:sz="0" w:space="0" w:color="auto"/>
          <w:lang w:val="en-IN" w:eastAsia="en-GB" w:bidi="hi-IN"/>
        </w:rPr>
        <w:t xml:space="preserve">. Delhi: Macmillan. </w:t>
      </w:r>
    </w:p>
    <w:p w14:paraId="7EA74771" w14:textId="77777777" w:rsidR="00F6170C" w:rsidRPr="00F6170C" w:rsidRDefault="00F6170C" w:rsidP="00F6170C">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ArialUnicodeMS" w:eastAsia="Times New Roman" w:hAnsi="ArialUnicodeMS" w:cs="Mangal"/>
          <w:bdr w:val="none" w:sz="0" w:space="0" w:color="auto"/>
          <w:cs/>
          <w:lang w:val="en-IN" w:eastAsia="en-GB" w:bidi="hi-IN"/>
        </w:rPr>
        <w:t>महाजन</w:t>
      </w:r>
      <w:r w:rsidRPr="00F6170C">
        <w:rPr>
          <w:rFonts w:ascii="Helvetica" w:eastAsia="Times New Roman" w:hAnsi="Helvetica"/>
          <w:bdr w:val="none" w:sz="0" w:space="0" w:color="auto"/>
          <w:lang w:val="en-IN" w:eastAsia="en-GB" w:bidi="hi-IN"/>
        </w:rPr>
        <w:t>,</w:t>
      </w:r>
      <w:r>
        <w:rPr>
          <w:rFonts w:ascii="Kohinoor Devanagari" w:eastAsia="Times New Roman" w:hAnsi="Kohinoor Devanagari" w:cs="Kohinoor Devanagari" w:hint="cs"/>
          <w:bdr w:val="none" w:sz="0" w:space="0" w:color="auto"/>
          <w:cs/>
          <w:lang w:val="en-IN" w:eastAsia="en-GB" w:bidi="hi-IN"/>
        </w:rPr>
        <w:t>स्नेहा</w:t>
      </w:r>
      <w:r w:rsidRPr="00F6170C">
        <w:rPr>
          <w:rFonts w:ascii="TimesNewRomanPSMT" w:eastAsia="Times New Roman" w:hAnsi="TimesNewRomanPSMT"/>
          <w:bdr w:val="none" w:sz="0" w:space="0" w:color="auto"/>
          <w:lang w:val="en-IN" w:eastAsia="en-GB" w:bidi="hi-IN"/>
        </w:rPr>
        <w:t xml:space="preserve"> (</w:t>
      </w:r>
      <w:r w:rsidRPr="00F6170C">
        <w:rPr>
          <w:rFonts w:ascii="ArialUnicodeMS" w:eastAsia="Times New Roman" w:hAnsi="ArialUnicodeMS" w:cs="Mangal"/>
          <w:bdr w:val="none" w:sz="0" w:space="0" w:color="auto"/>
          <w:cs/>
          <w:lang w:val="en-IN" w:eastAsia="en-GB" w:bidi="hi-IN"/>
        </w:rPr>
        <w:t>२०१६</w:t>
      </w:r>
      <w:r w:rsidRPr="00F6170C">
        <w:rPr>
          <w:rFonts w:ascii="TimesNewRomanPSMT" w:eastAsia="Times New Roman" w:hAnsi="TimesNewRomanPSMT"/>
          <w:bdr w:val="none" w:sz="0" w:space="0" w:color="auto"/>
          <w:lang w:val="en-IN" w:eastAsia="en-GB" w:bidi="hi-IN"/>
        </w:rPr>
        <w:t xml:space="preserve">). </w:t>
      </w:r>
      <w:r w:rsidRPr="00F6170C">
        <w:rPr>
          <w:rFonts w:ascii="ArialUnicodeMS" w:eastAsia="Times New Roman" w:hAnsi="ArialUnicodeMS" w:cs="Mangal"/>
          <w:bdr w:val="none" w:sz="0" w:space="0" w:color="auto"/>
          <w:cs/>
          <w:lang w:val="en-IN" w:eastAsia="en-GB" w:bidi="hi-IN"/>
        </w:rPr>
        <w:t>बीसवी</w:t>
      </w:r>
      <w:r>
        <w:rPr>
          <w:rFonts w:ascii="ArialUnicodeMS" w:eastAsia="Times New Roman" w:hAnsi="ArialUnicodeMS" w:cs="Mangal" w:hint="cs"/>
          <w:bdr w:val="none" w:sz="0" w:space="0" w:color="auto"/>
          <w:cs/>
          <w:lang w:val="en-IN" w:eastAsia="en-GB" w:bidi="hi-IN"/>
        </w:rPr>
        <w:t xml:space="preserve"> शताब्दी का इतिहास: एक झलक भाग एक, दिल्ली: लक्ष्मीप्रकाशन </w:t>
      </w:r>
    </w:p>
    <w:p w14:paraId="726CB6A7" w14:textId="77777777" w:rsidR="00F6170C" w:rsidRPr="00F6170C" w:rsidRDefault="00F6170C" w:rsidP="00F6170C">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ArialUnicodeMS" w:eastAsia="Times New Roman" w:hAnsi="ArialUnicodeMS" w:cs="Mangal"/>
          <w:bdr w:val="none" w:sz="0" w:space="0" w:color="auto"/>
          <w:cs/>
          <w:lang w:val="en-IN" w:eastAsia="en-GB" w:bidi="hi-IN"/>
        </w:rPr>
        <w:t>देशपांडे</w:t>
      </w:r>
      <w:r w:rsidRPr="00F6170C">
        <w:rPr>
          <w:rFonts w:ascii="Helvetica" w:eastAsia="Times New Roman" w:hAnsi="Helvetica"/>
          <w:bdr w:val="none" w:sz="0" w:space="0" w:color="auto"/>
          <w:lang w:val="en-IN" w:eastAsia="en-GB" w:bidi="hi-IN"/>
        </w:rPr>
        <w:t xml:space="preserve">, </w:t>
      </w:r>
      <w:r>
        <w:rPr>
          <w:rFonts w:ascii="ArialUnicodeMS" w:eastAsia="Times New Roman" w:hAnsi="ArialUnicodeMS" w:cs="Mangal" w:hint="cs"/>
          <w:bdr w:val="none" w:sz="0" w:space="0" w:color="auto"/>
          <w:cs/>
          <w:lang w:val="en-IN" w:eastAsia="en-GB" w:bidi="hi-IN"/>
        </w:rPr>
        <w:t>अनिरुध</w:t>
      </w:r>
      <w:r w:rsidRPr="00F6170C">
        <w:rPr>
          <w:rFonts w:ascii="TimesNewRomanPSMT" w:eastAsia="Times New Roman" w:hAnsi="TimesNewRomanPSMT"/>
          <w:bdr w:val="none" w:sz="0" w:space="0" w:color="auto"/>
          <w:lang w:val="en-IN" w:eastAsia="en-GB" w:bidi="hi-IN"/>
        </w:rPr>
        <w:t xml:space="preserve"> (</w:t>
      </w:r>
      <w:r w:rsidRPr="00F6170C">
        <w:rPr>
          <w:rFonts w:ascii="ArialUnicodeMS" w:eastAsia="Times New Roman" w:hAnsi="ArialUnicodeMS" w:cs="Mangal"/>
          <w:bdr w:val="none" w:sz="0" w:space="0" w:color="auto"/>
          <w:cs/>
          <w:lang w:val="en-IN" w:eastAsia="en-GB" w:bidi="hi-IN"/>
        </w:rPr>
        <w:t>२०१४</w:t>
      </w:r>
      <w:r w:rsidRPr="00F6170C">
        <w:rPr>
          <w:rFonts w:ascii="Helvetica" w:eastAsia="Times New Roman" w:hAnsi="Helvetica"/>
          <w:bdr w:val="none" w:sz="0" w:space="0" w:color="auto"/>
          <w:lang w:val="en-IN" w:eastAsia="en-GB" w:bidi="hi-IN"/>
        </w:rPr>
        <w:t>).</w:t>
      </w:r>
      <w:r>
        <w:rPr>
          <w:rFonts w:ascii="Helvetica" w:eastAsia="Times New Roman" w:hAnsi="Helvetica" w:hint="cs"/>
          <w:bdr w:val="none" w:sz="0" w:space="0" w:color="auto"/>
          <w:cs/>
          <w:lang w:val="en-IN" w:eastAsia="en-GB" w:bidi="hi-IN"/>
        </w:rPr>
        <w:t xml:space="preserve"> </w:t>
      </w:r>
      <w:r>
        <w:rPr>
          <w:rFonts w:ascii="Kohinoor Devanagari" w:eastAsia="Times New Roman" w:hAnsi="Kohinoor Devanagari" w:cs="Kohinoor Devanagari" w:hint="cs"/>
          <w:bdr w:val="none" w:sz="0" w:space="0" w:color="auto"/>
          <w:cs/>
          <w:lang w:val="en-IN" w:eastAsia="en-GB" w:bidi="hi-IN"/>
        </w:rPr>
        <w:t xml:space="preserve">विश्व इतिहास के प्रमुख मुद्दे: बदलते आयाम, दिल्ली, दिल्ली विश्विध्यालय प्रकाशन </w:t>
      </w:r>
    </w:p>
    <w:p w14:paraId="77792C59" w14:textId="77777777" w:rsidR="00F6170C" w:rsidRPr="00F6170C" w:rsidRDefault="00F6170C" w:rsidP="00F6170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ind w:left="360"/>
        <w:rPr>
          <w:rFonts w:eastAsia="Times New Roman"/>
          <w:bdr w:val="none" w:sz="0" w:space="0" w:color="auto"/>
          <w:lang w:val="en-IN" w:eastAsia="en-GB" w:bidi="hi-IN"/>
        </w:rPr>
      </w:pPr>
    </w:p>
    <w:p w14:paraId="30764DDC" w14:textId="13FDC5FF" w:rsidR="00F6170C" w:rsidRDefault="00F6170C" w:rsidP="00F6170C">
      <w:pPr>
        <w:pStyle w:val="NormalWeb"/>
        <w:shd w:val="clear" w:color="auto" w:fill="FFFFFF"/>
        <w:rPr>
          <w:rFonts w:ascii="TimesNewRomanPS" w:hAnsi="TimesNewRomanPS"/>
          <w:b/>
          <w:bCs/>
        </w:rPr>
      </w:pPr>
      <w:r>
        <w:rPr>
          <w:rFonts w:ascii="Times Roman" w:hAnsi="Times Roman"/>
          <w:b/>
          <w:bCs/>
          <w:shd w:val="clear" w:color="auto" w:fill="FFFFFF"/>
        </w:rPr>
        <w:t xml:space="preserve">Unit IV: </w:t>
      </w:r>
      <w:r>
        <w:rPr>
          <w:rFonts w:ascii="TimesNewRomanPS" w:hAnsi="TimesNewRomanPS"/>
          <w:b/>
          <w:bCs/>
        </w:rPr>
        <w:t xml:space="preserve">(Teaching Time: </w:t>
      </w:r>
      <w:r>
        <w:rPr>
          <w:rFonts w:ascii="TimesNewRomanPS" w:hAnsi="TimesNewRomanPS"/>
          <w:b/>
          <w:bCs/>
        </w:rPr>
        <w:t>3</w:t>
      </w:r>
      <w:r>
        <w:rPr>
          <w:rFonts w:ascii="TimesNewRomanPS" w:hAnsi="TimesNewRomanPS"/>
          <w:b/>
          <w:bCs/>
        </w:rPr>
        <w:t xml:space="preserve"> weeks Approx.)</w:t>
      </w:r>
    </w:p>
    <w:p w14:paraId="7A89CB7F" w14:textId="3976911E" w:rsidR="00F6170C" w:rsidRPr="00F6170C" w:rsidRDefault="00F6170C" w:rsidP="00F6170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This Unit shall introduce the students to important case studies related to the growth of fascism post First World War. The Unit shall connect the discussion on fascism to the Second World War. </w:t>
      </w:r>
    </w:p>
    <w:p w14:paraId="4A0F9752" w14:textId="771FFCDD" w:rsidR="00F6170C" w:rsidRDefault="00F6170C" w:rsidP="00F6170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ascii="TimesNewRomanPSMT" w:eastAsia="Times New Roman" w:hAnsi="TimesNewRomanPSMT"/>
          <w:bdr w:val="none" w:sz="0" w:space="0" w:color="auto"/>
          <w:lang w:val="en-IN" w:eastAsia="en-GB" w:bidi="hi-IN"/>
        </w:rPr>
      </w:pPr>
      <w:r>
        <w:rPr>
          <w:rFonts w:ascii="TimesNewRomanPSMT" w:eastAsia="Times New Roman" w:hAnsi="TimesNewRomanPSMT"/>
          <w:bdr w:val="none" w:sz="0" w:space="0" w:color="auto"/>
          <w:lang w:val="en-IN" w:eastAsia="en-GB" w:bidi="hi-IN"/>
        </w:rPr>
        <w:t>Readings:</w:t>
      </w:r>
    </w:p>
    <w:p w14:paraId="571A970F" w14:textId="77777777" w:rsidR="00F6170C" w:rsidRPr="00F6170C" w:rsidRDefault="00F6170C" w:rsidP="00F6170C">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Hobsbawm, E.J. (1996). </w:t>
      </w:r>
      <w:r w:rsidRPr="00F6170C">
        <w:rPr>
          <w:rFonts w:ascii="TimesNewRomanPS" w:eastAsia="Times New Roman" w:hAnsi="TimesNewRomanPS"/>
          <w:i/>
          <w:iCs/>
          <w:bdr w:val="none" w:sz="0" w:space="0" w:color="auto"/>
          <w:lang w:val="en-IN" w:eastAsia="en-GB" w:bidi="hi-IN"/>
        </w:rPr>
        <w:t>The Age of Extremes. 1914-1991</w:t>
      </w:r>
      <w:r w:rsidRPr="00F6170C">
        <w:rPr>
          <w:rFonts w:ascii="TimesNewRomanPSMT" w:eastAsia="Times New Roman" w:hAnsi="TimesNewRomanPSMT"/>
          <w:bdr w:val="none" w:sz="0" w:space="0" w:color="auto"/>
          <w:lang w:val="en-IN" w:eastAsia="en-GB" w:bidi="hi-IN"/>
        </w:rPr>
        <w:t xml:space="preserve">. New York: Vintage. Hobsbawm, E.J. (2009). </w:t>
      </w:r>
    </w:p>
    <w:p w14:paraId="691C2DD2" w14:textId="77777777" w:rsidR="00F6170C" w:rsidRPr="00F6170C" w:rsidRDefault="00F6170C" w:rsidP="00F6170C">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Lee, Stephen J. (1982). </w:t>
      </w:r>
      <w:r w:rsidRPr="00F6170C">
        <w:rPr>
          <w:rFonts w:ascii="TimesNewRomanPS" w:eastAsia="Times New Roman" w:hAnsi="TimesNewRomanPS"/>
          <w:i/>
          <w:iCs/>
          <w:bdr w:val="none" w:sz="0" w:space="0" w:color="auto"/>
          <w:lang w:val="en-IN" w:eastAsia="en-GB" w:bidi="hi-IN"/>
        </w:rPr>
        <w:t>Aspects of European History 1789–1980</w:t>
      </w:r>
      <w:r w:rsidRPr="00F6170C">
        <w:rPr>
          <w:rFonts w:ascii="TimesNewRomanPSMT" w:eastAsia="Times New Roman" w:hAnsi="TimesNewRomanPSMT"/>
          <w:bdr w:val="none" w:sz="0" w:space="0" w:color="auto"/>
          <w:lang w:val="en-IN" w:eastAsia="en-GB" w:bidi="hi-IN"/>
        </w:rPr>
        <w:t>. London, New York: Routledge (Ch.22, Ch.23, Ch.24 and Ch.30).</w:t>
      </w:r>
    </w:p>
    <w:p w14:paraId="633C1E0B" w14:textId="77777777" w:rsidR="00F6170C" w:rsidRPr="00F6170C" w:rsidRDefault="00F6170C" w:rsidP="00F6170C">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Lee, Stephen J. (2008). </w:t>
      </w:r>
      <w:r w:rsidRPr="00F6170C">
        <w:rPr>
          <w:rFonts w:ascii="TimesNewRomanPS" w:eastAsia="Times New Roman" w:hAnsi="TimesNewRomanPS"/>
          <w:i/>
          <w:iCs/>
          <w:bdr w:val="none" w:sz="0" w:space="0" w:color="auto"/>
          <w:lang w:val="en-IN" w:eastAsia="en-GB" w:bidi="hi-IN"/>
        </w:rPr>
        <w:t>European Dictatorships 1918-1945</w:t>
      </w:r>
      <w:r w:rsidRPr="00F6170C">
        <w:rPr>
          <w:rFonts w:ascii="TimesNewRomanPSMT" w:eastAsia="Times New Roman" w:hAnsi="TimesNewRomanPSMT"/>
          <w:bdr w:val="none" w:sz="0" w:space="0" w:color="auto"/>
          <w:lang w:val="en-IN" w:eastAsia="en-GB" w:bidi="hi-IN"/>
        </w:rPr>
        <w:t>. London, New York: Routledge (Ch.5).</w:t>
      </w:r>
    </w:p>
    <w:p w14:paraId="25D42070" w14:textId="77777777" w:rsidR="00F6170C" w:rsidRPr="00F6170C" w:rsidRDefault="00F6170C" w:rsidP="00F6170C">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Fairbank, John K., et al. (1965). </w:t>
      </w:r>
      <w:r w:rsidRPr="00F6170C">
        <w:rPr>
          <w:rFonts w:ascii="TimesNewRomanPS" w:eastAsia="Times New Roman" w:hAnsi="TimesNewRomanPS"/>
          <w:i/>
          <w:iCs/>
          <w:bdr w:val="none" w:sz="0" w:space="0" w:color="auto"/>
          <w:lang w:val="en-IN" w:eastAsia="en-GB" w:bidi="hi-IN"/>
        </w:rPr>
        <w:t>East Asia: Modern Transformation</w:t>
      </w:r>
      <w:r w:rsidRPr="00F6170C">
        <w:rPr>
          <w:rFonts w:ascii="TimesNewRomanPSMT" w:eastAsia="Times New Roman" w:hAnsi="TimesNewRomanPSMT"/>
          <w:bdr w:val="none" w:sz="0" w:space="0" w:color="auto"/>
          <w:lang w:val="en-IN" w:eastAsia="en-GB" w:bidi="hi-IN"/>
        </w:rPr>
        <w:t>. Boston: Houghton Mifflin; Highlighting edition (section on militarism in Japan).</w:t>
      </w:r>
    </w:p>
    <w:p w14:paraId="3F76E978" w14:textId="77777777" w:rsidR="00F6170C" w:rsidRPr="00F6170C" w:rsidRDefault="00F6170C" w:rsidP="00F6170C">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roofErr w:type="spellStart"/>
      <w:r w:rsidRPr="00F6170C">
        <w:rPr>
          <w:rFonts w:ascii="TimesNewRomanPSMT" w:eastAsia="Times New Roman" w:hAnsi="TimesNewRomanPSMT"/>
          <w:bdr w:val="none" w:sz="0" w:space="0" w:color="auto"/>
          <w:lang w:val="en-IN" w:eastAsia="en-GB" w:bidi="hi-IN"/>
        </w:rPr>
        <w:t>Duikar</w:t>
      </w:r>
      <w:proofErr w:type="spellEnd"/>
      <w:r w:rsidRPr="00F6170C">
        <w:rPr>
          <w:rFonts w:ascii="TimesNewRomanPSMT" w:eastAsia="Times New Roman" w:hAnsi="TimesNewRomanPSMT"/>
          <w:bdr w:val="none" w:sz="0" w:space="0" w:color="auto"/>
          <w:lang w:val="en-IN" w:eastAsia="en-GB" w:bidi="hi-IN"/>
        </w:rPr>
        <w:t xml:space="preserve">, William J. (2005) </w:t>
      </w:r>
      <w:r w:rsidRPr="00F6170C">
        <w:rPr>
          <w:rFonts w:ascii="TimesNewRomanPS" w:eastAsia="Times New Roman" w:hAnsi="TimesNewRomanPS"/>
          <w:i/>
          <w:iCs/>
          <w:bdr w:val="none" w:sz="0" w:space="0" w:color="auto"/>
          <w:lang w:val="en-IN" w:eastAsia="en-GB" w:bidi="hi-IN"/>
        </w:rPr>
        <w:t>Twentieth-Century World History</w:t>
      </w:r>
      <w:r w:rsidRPr="00F6170C">
        <w:rPr>
          <w:rFonts w:ascii="TimesNewRomanPSMT" w:eastAsia="Times New Roman" w:hAnsi="TimesNewRomanPSMT"/>
          <w:bdr w:val="none" w:sz="0" w:space="0" w:color="auto"/>
          <w:lang w:val="en-IN" w:eastAsia="en-GB" w:bidi="hi-IN"/>
        </w:rPr>
        <w:t xml:space="preserve">. Third edition. USA: Wadsworth </w:t>
      </w:r>
      <w:proofErr w:type="spellStart"/>
      <w:r w:rsidRPr="00F6170C">
        <w:rPr>
          <w:rFonts w:ascii="TimesNewRomanPSMT" w:eastAsia="Times New Roman" w:hAnsi="TimesNewRomanPSMT"/>
          <w:bdr w:val="none" w:sz="0" w:space="0" w:color="auto"/>
          <w:lang w:val="en-IN" w:eastAsia="en-GB" w:bidi="hi-IN"/>
        </w:rPr>
        <w:t>Cencgage</w:t>
      </w:r>
      <w:proofErr w:type="spellEnd"/>
      <w:r w:rsidRPr="00F6170C">
        <w:rPr>
          <w:rFonts w:ascii="TimesNewRomanPSMT" w:eastAsia="Times New Roman" w:hAnsi="TimesNewRomanPSMT"/>
          <w:bdr w:val="none" w:sz="0" w:space="0" w:color="auto"/>
          <w:lang w:val="en-IN" w:eastAsia="en-GB" w:bidi="hi-IN"/>
        </w:rPr>
        <w:t xml:space="preserve"> Learning.</w:t>
      </w:r>
    </w:p>
    <w:p w14:paraId="6A2E2806" w14:textId="77777777" w:rsidR="00F6170C" w:rsidRPr="00F6170C" w:rsidRDefault="00F6170C" w:rsidP="00F6170C">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Henig, R. (2005). </w:t>
      </w:r>
      <w:r w:rsidRPr="00F6170C">
        <w:rPr>
          <w:rFonts w:ascii="TimesNewRomanPS" w:eastAsia="Times New Roman" w:hAnsi="TimesNewRomanPS"/>
          <w:i/>
          <w:iCs/>
          <w:bdr w:val="none" w:sz="0" w:space="0" w:color="auto"/>
          <w:lang w:val="en-IN" w:eastAsia="en-GB" w:bidi="hi-IN"/>
        </w:rPr>
        <w:t>The Origins of the Second World War 1933-1941</w:t>
      </w:r>
      <w:r w:rsidRPr="00F6170C">
        <w:rPr>
          <w:rFonts w:ascii="TimesNewRomanPSMT" w:eastAsia="Times New Roman" w:hAnsi="TimesNewRomanPSMT"/>
          <w:bdr w:val="none" w:sz="0" w:space="0" w:color="auto"/>
          <w:lang w:val="en-IN" w:eastAsia="en-GB" w:bidi="hi-IN"/>
        </w:rPr>
        <w:t>. Lancaster Pamphlets Series. Second edition. London, New York: Routledge.</w:t>
      </w:r>
    </w:p>
    <w:p w14:paraId="0FB981A6" w14:textId="77777777" w:rsidR="00F6170C" w:rsidRPr="00F6170C" w:rsidRDefault="00F6170C" w:rsidP="00F6170C">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lastRenderedPageBreak/>
        <w:t xml:space="preserve">Roberts, J.M. (1999). </w:t>
      </w:r>
      <w:r w:rsidRPr="00F6170C">
        <w:rPr>
          <w:rFonts w:ascii="TimesNewRomanPS" w:eastAsia="Times New Roman" w:hAnsi="TimesNewRomanPS"/>
          <w:i/>
          <w:iCs/>
          <w:bdr w:val="none" w:sz="0" w:space="0" w:color="auto"/>
          <w:lang w:val="en-IN" w:eastAsia="en-GB" w:bidi="hi-IN"/>
        </w:rPr>
        <w:t>Twentieth-Century, the History of the World, 1901-2000</w:t>
      </w:r>
      <w:r w:rsidRPr="00F6170C">
        <w:rPr>
          <w:rFonts w:ascii="TimesNewRomanPSMT" w:eastAsia="Times New Roman" w:hAnsi="TimesNewRomanPSMT"/>
          <w:bdr w:val="none" w:sz="0" w:space="0" w:color="auto"/>
          <w:lang w:val="en-IN" w:eastAsia="en-GB" w:bidi="hi-IN"/>
        </w:rPr>
        <w:t>. New York: Viking.</w:t>
      </w:r>
    </w:p>
    <w:p w14:paraId="367CCD33" w14:textId="3EE46195" w:rsidR="00F6170C" w:rsidRPr="008D0CF9" w:rsidRDefault="00F6170C" w:rsidP="00F6170C">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Mahajan, </w:t>
      </w:r>
      <w:proofErr w:type="spellStart"/>
      <w:r w:rsidRPr="00F6170C">
        <w:rPr>
          <w:rFonts w:ascii="TimesNewRomanPSMT" w:eastAsia="Times New Roman" w:hAnsi="TimesNewRomanPSMT"/>
          <w:bdr w:val="none" w:sz="0" w:space="0" w:color="auto"/>
          <w:lang w:val="en-IN" w:eastAsia="en-GB" w:bidi="hi-IN"/>
        </w:rPr>
        <w:t>Sneh</w:t>
      </w:r>
      <w:proofErr w:type="spellEnd"/>
      <w:r w:rsidRPr="00F6170C">
        <w:rPr>
          <w:rFonts w:ascii="TimesNewRomanPSMT" w:eastAsia="Times New Roman" w:hAnsi="TimesNewRomanPSMT"/>
          <w:bdr w:val="none" w:sz="0" w:space="0" w:color="auto"/>
          <w:lang w:val="en-IN" w:eastAsia="en-GB" w:bidi="hi-IN"/>
        </w:rPr>
        <w:t xml:space="preserve">. (2009). </w:t>
      </w:r>
      <w:r w:rsidRPr="00F6170C">
        <w:rPr>
          <w:rFonts w:ascii="TimesNewRomanPS" w:eastAsia="Times New Roman" w:hAnsi="TimesNewRomanPS"/>
          <w:i/>
          <w:iCs/>
          <w:bdr w:val="none" w:sz="0" w:space="0" w:color="auto"/>
          <w:lang w:val="en-IN" w:eastAsia="en-GB" w:bidi="hi-IN"/>
        </w:rPr>
        <w:t>Issues in Twentieth Century World History</w:t>
      </w:r>
      <w:r w:rsidRPr="00F6170C">
        <w:rPr>
          <w:rFonts w:ascii="TimesNewRomanPSMT" w:eastAsia="Times New Roman" w:hAnsi="TimesNewRomanPSMT"/>
          <w:bdr w:val="none" w:sz="0" w:space="0" w:color="auto"/>
          <w:lang w:val="en-IN" w:eastAsia="en-GB" w:bidi="hi-IN"/>
        </w:rPr>
        <w:t xml:space="preserve">. Delhi: Macmillan. </w:t>
      </w:r>
    </w:p>
    <w:p w14:paraId="781D146C" w14:textId="30EF6592" w:rsidR="00F6170C" w:rsidRPr="00851C53" w:rsidRDefault="00F6170C" w:rsidP="00F6170C">
      <w:pPr>
        <w:pStyle w:val="NormalWeb"/>
        <w:shd w:val="clear" w:color="auto" w:fill="FFFFFF"/>
        <w:spacing w:before="240"/>
        <w:rPr>
          <w:rFonts w:ascii="TimesNewRomanPS" w:hAnsi="TimesNewRomanPS"/>
          <w:b/>
          <w:bCs/>
        </w:rPr>
      </w:pPr>
      <w:r>
        <w:rPr>
          <w:rFonts w:ascii="Times Roman" w:hAnsi="Times Roman"/>
          <w:b/>
          <w:bCs/>
          <w:shd w:val="clear" w:color="auto" w:fill="FFFFFF"/>
        </w:rPr>
        <w:t xml:space="preserve">Unit V: </w:t>
      </w:r>
      <w:r>
        <w:rPr>
          <w:rFonts w:ascii="TimesNewRomanPS" w:hAnsi="TimesNewRomanPS"/>
          <w:b/>
          <w:bCs/>
        </w:rPr>
        <w:t xml:space="preserve">(Teaching Time: </w:t>
      </w:r>
      <w:r w:rsidR="008D0CF9">
        <w:rPr>
          <w:rFonts w:ascii="TimesNewRomanPS" w:hAnsi="TimesNewRomanPS"/>
          <w:b/>
          <w:bCs/>
        </w:rPr>
        <w:t>3</w:t>
      </w:r>
      <w:r>
        <w:rPr>
          <w:rFonts w:ascii="TimesNewRomanPS" w:hAnsi="TimesNewRomanPS"/>
          <w:b/>
          <w:bCs/>
        </w:rPr>
        <w:t xml:space="preserve"> weeks Approx.)</w:t>
      </w:r>
    </w:p>
    <w:p w14:paraId="69123E19" w14:textId="2432A8BB" w:rsidR="00F6170C" w:rsidRPr="00F6170C" w:rsidRDefault="00F6170C" w:rsidP="00F6170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This Unit shall highlight important trends in the development of modern political movements and institutions that unfolded in the first half of the twentieth century. The discussion shall evolve around specified case studies. </w:t>
      </w:r>
    </w:p>
    <w:p w14:paraId="0EA56043" w14:textId="4C97728C" w:rsidR="00F6170C" w:rsidRDefault="00F6170C" w:rsidP="00F6170C">
      <w:pPr>
        <w:pStyle w:val="NormalWeb"/>
        <w:shd w:val="clear" w:color="auto" w:fill="FFFFFF"/>
        <w:rPr>
          <w:rFonts w:ascii="TimesNewRomanPS" w:hAnsi="TimesNewRomanPS"/>
          <w:b/>
          <w:bCs/>
        </w:rPr>
      </w:pPr>
      <w:r>
        <w:rPr>
          <w:rFonts w:ascii="TimesNewRomanPSMT" w:hAnsi="TimesNewRomanPSMT"/>
        </w:rPr>
        <w:t xml:space="preserve">. </w:t>
      </w:r>
    </w:p>
    <w:p w14:paraId="796A9977" w14:textId="77777777" w:rsidR="00F6170C" w:rsidRDefault="00F6170C" w:rsidP="00F6170C">
      <w:pPr>
        <w:pStyle w:val="NormalWeb"/>
        <w:shd w:val="clear" w:color="auto" w:fill="FFFFFF"/>
      </w:pPr>
      <w:r>
        <w:rPr>
          <w:rFonts w:ascii="TimesNewRomanPS" w:hAnsi="TimesNewRomanPS"/>
          <w:b/>
          <w:bCs/>
        </w:rPr>
        <w:t>Readings</w:t>
      </w:r>
    </w:p>
    <w:p w14:paraId="5AD648AB" w14:textId="77777777" w:rsidR="00F6170C" w:rsidRPr="00F6170C" w:rsidRDefault="00F6170C" w:rsidP="00F6170C">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Lang, Sean. (2005). </w:t>
      </w:r>
      <w:r w:rsidRPr="00F6170C">
        <w:rPr>
          <w:rFonts w:ascii="TimesNewRomanPS" w:eastAsia="Times New Roman" w:hAnsi="TimesNewRomanPS"/>
          <w:i/>
          <w:iCs/>
          <w:bdr w:val="none" w:sz="0" w:space="0" w:color="auto"/>
          <w:lang w:val="en-IN" w:eastAsia="en-GB" w:bidi="hi-IN"/>
        </w:rPr>
        <w:t>Parliamentary Reform 1789-1928</w:t>
      </w:r>
      <w:r w:rsidRPr="00F6170C">
        <w:rPr>
          <w:rFonts w:ascii="TimesNewRomanPSMT" w:eastAsia="Times New Roman" w:hAnsi="TimesNewRomanPSMT"/>
          <w:bdr w:val="none" w:sz="0" w:space="0" w:color="auto"/>
          <w:lang w:val="en-IN" w:eastAsia="en-GB" w:bidi="hi-IN"/>
        </w:rPr>
        <w:t>. Second edition. London, New York: Routledge. (Ch.8, “Votes for Women).</w:t>
      </w:r>
    </w:p>
    <w:p w14:paraId="27A64CE3" w14:textId="77777777" w:rsidR="008D0CF9" w:rsidRPr="008D0CF9" w:rsidRDefault="00F6170C" w:rsidP="00F6170C">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Thomson, D. (1990). </w:t>
      </w:r>
      <w:r w:rsidRPr="00F6170C">
        <w:rPr>
          <w:rFonts w:ascii="TimesNewRomanPS" w:eastAsia="Times New Roman" w:hAnsi="TimesNewRomanPS"/>
          <w:i/>
          <w:iCs/>
          <w:bdr w:val="none" w:sz="0" w:space="0" w:color="auto"/>
          <w:lang w:val="en-IN" w:eastAsia="en-GB" w:bidi="hi-IN"/>
        </w:rPr>
        <w:t>Europe Since Napoleon</w:t>
      </w:r>
      <w:r w:rsidRPr="00F6170C">
        <w:rPr>
          <w:rFonts w:ascii="TimesNewRomanPSMT" w:eastAsia="Times New Roman" w:hAnsi="TimesNewRomanPSMT"/>
          <w:bdr w:val="none" w:sz="0" w:space="0" w:color="auto"/>
          <w:lang w:val="en-IN" w:eastAsia="en-GB" w:bidi="hi-IN"/>
        </w:rPr>
        <w:t>. London: Penguin (Ch.32).</w:t>
      </w:r>
    </w:p>
    <w:p w14:paraId="3668C99B" w14:textId="77777777" w:rsidR="008D0CF9" w:rsidRPr="008D0CF9" w:rsidRDefault="00F6170C" w:rsidP="00F6170C">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Perry, Marvin et al. (2016).</w:t>
      </w:r>
      <w:r w:rsidRPr="00F6170C">
        <w:rPr>
          <w:rFonts w:ascii="TimesNewRomanPS" w:eastAsia="Times New Roman" w:hAnsi="TimesNewRomanPS"/>
          <w:i/>
          <w:iCs/>
          <w:bdr w:val="none" w:sz="0" w:space="0" w:color="auto"/>
          <w:lang w:val="en-IN" w:eastAsia="en-GB" w:bidi="hi-IN"/>
        </w:rPr>
        <w:t>Western Civilization: Ideas, Politics, and Society: Since 1400</w:t>
      </w:r>
      <w:r w:rsidRPr="00F6170C">
        <w:rPr>
          <w:rFonts w:ascii="TimesNewRomanPSMT" w:eastAsia="Times New Roman" w:hAnsi="TimesNewRomanPSMT"/>
          <w:bdr w:val="none" w:sz="0" w:space="0" w:color="auto"/>
          <w:lang w:val="en-IN" w:eastAsia="en-GB" w:bidi="hi-IN"/>
        </w:rPr>
        <w:t xml:space="preserve">. Eleventh edition. Canada: </w:t>
      </w:r>
      <w:proofErr w:type="spellStart"/>
      <w:r w:rsidRPr="00F6170C">
        <w:rPr>
          <w:rFonts w:ascii="TimesNewRomanPSMT" w:eastAsia="Times New Roman" w:hAnsi="TimesNewRomanPSMT"/>
          <w:bdr w:val="none" w:sz="0" w:space="0" w:color="auto"/>
          <w:lang w:val="en-IN" w:eastAsia="en-GB" w:bidi="hi-IN"/>
        </w:rPr>
        <w:t>Cencgage</w:t>
      </w:r>
      <w:proofErr w:type="spellEnd"/>
      <w:r w:rsidRPr="00F6170C">
        <w:rPr>
          <w:rFonts w:ascii="TimesNewRomanPSMT" w:eastAsia="Times New Roman" w:hAnsi="TimesNewRomanPSMT"/>
          <w:bdr w:val="none" w:sz="0" w:space="0" w:color="auto"/>
          <w:lang w:val="en-IN" w:eastAsia="en-GB" w:bidi="hi-IN"/>
        </w:rPr>
        <w:t xml:space="preserve"> Learning (Ch. 27 – section on Picasso). </w:t>
      </w:r>
    </w:p>
    <w:p w14:paraId="3C99497B" w14:textId="77777777" w:rsidR="008D0CF9" w:rsidRPr="008D0CF9" w:rsidRDefault="00F6170C" w:rsidP="00F6170C">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D0CF9">
        <w:rPr>
          <w:rFonts w:ascii="TimesNewRomanPSMT" w:eastAsia="Times New Roman" w:hAnsi="TimesNewRomanPSMT"/>
          <w:bdr w:val="none" w:sz="0" w:space="0" w:color="auto"/>
          <w:lang w:val="en-IN" w:eastAsia="en-GB" w:bidi="hi-IN"/>
        </w:rPr>
        <w:t xml:space="preserve">Hobsbawm, E.J. (1996). </w:t>
      </w:r>
      <w:r w:rsidRPr="008D0CF9">
        <w:rPr>
          <w:rFonts w:ascii="TimesNewRomanPS" w:eastAsia="Times New Roman" w:hAnsi="TimesNewRomanPS"/>
          <w:i/>
          <w:iCs/>
          <w:bdr w:val="none" w:sz="0" w:space="0" w:color="auto"/>
          <w:lang w:val="en-IN" w:eastAsia="en-GB" w:bidi="hi-IN"/>
        </w:rPr>
        <w:t>The Age of Extremes. 1914-1991</w:t>
      </w:r>
      <w:r w:rsidRPr="008D0CF9">
        <w:rPr>
          <w:rFonts w:ascii="TimesNewRomanPSMT" w:eastAsia="Times New Roman" w:hAnsi="TimesNewRomanPSMT"/>
          <w:bdr w:val="none" w:sz="0" w:space="0" w:color="auto"/>
          <w:lang w:val="en-IN" w:eastAsia="en-GB" w:bidi="hi-IN"/>
        </w:rPr>
        <w:t xml:space="preserve">. New York: Vintage. </w:t>
      </w:r>
    </w:p>
    <w:p w14:paraId="5F77C2F2" w14:textId="77777777" w:rsidR="008D0CF9" w:rsidRPr="008D0CF9" w:rsidRDefault="00F6170C" w:rsidP="00F6170C">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roofErr w:type="spellStart"/>
      <w:r w:rsidRPr="008D0CF9">
        <w:rPr>
          <w:rFonts w:ascii="TimesNewRomanPSMT" w:eastAsia="Times New Roman" w:hAnsi="TimesNewRomanPSMT"/>
          <w:bdr w:val="none" w:sz="0" w:space="0" w:color="auto"/>
          <w:lang w:val="en-IN" w:eastAsia="en-GB" w:bidi="hi-IN"/>
        </w:rPr>
        <w:t>Duikar</w:t>
      </w:r>
      <w:proofErr w:type="spellEnd"/>
      <w:r w:rsidRPr="008D0CF9">
        <w:rPr>
          <w:rFonts w:ascii="TimesNewRomanPSMT" w:eastAsia="Times New Roman" w:hAnsi="TimesNewRomanPSMT"/>
          <w:bdr w:val="none" w:sz="0" w:space="0" w:color="auto"/>
          <w:lang w:val="en-IN" w:eastAsia="en-GB" w:bidi="hi-IN"/>
        </w:rPr>
        <w:t xml:space="preserve">, William J. (2005) </w:t>
      </w:r>
      <w:r w:rsidRPr="008D0CF9">
        <w:rPr>
          <w:rFonts w:ascii="TimesNewRomanPS" w:eastAsia="Times New Roman" w:hAnsi="TimesNewRomanPS"/>
          <w:i/>
          <w:iCs/>
          <w:bdr w:val="none" w:sz="0" w:space="0" w:color="auto"/>
          <w:lang w:val="en-IN" w:eastAsia="en-GB" w:bidi="hi-IN"/>
        </w:rPr>
        <w:t>Twentieth-Century World History</w:t>
      </w:r>
      <w:r w:rsidRPr="008D0CF9">
        <w:rPr>
          <w:rFonts w:ascii="TimesNewRomanPSMT" w:eastAsia="Times New Roman" w:hAnsi="TimesNewRomanPSMT"/>
          <w:bdr w:val="none" w:sz="0" w:space="0" w:color="auto"/>
          <w:lang w:val="en-IN" w:eastAsia="en-GB" w:bidi="hi-IN"/>
        </w:rPr>
        <w:t>. Third edition. USA: Wadsworth Cengage Learning.</w:t>
      </w:r>
    </w:p>
    <w:p w14:paraId="0B47A4AE" w14:textId="77777777" w:rsidR="008D0CF9" w:rsidRPr="008D0CF9" w:rsidRDefault="00F6170C" w:rsidP="00F6170C">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D0CF9">
        <w:rPr>
          <w:rFonts w:ascii="TimesNewRomanPSMT" w:eastAsia="Times New Roman" w:hAnsi="TimesNewRomanPSMT"/>
          <w:bdr w:val="none" w:sz="0" w:space="0" w:color="auto"/>
          <w:lang w:val="en-IN" w:eastAsia="en-GB" w:bidi="hi-IN"/>
        </w:rPr>
        <w:t xml:space="preserve">Roberts, J.M. (1999). </w:t>
      </w:r>
      <w:r w:rsidRPr="008D0CF9">
        <w:rPr>
          <w:rFonts w:ascii="TimesNewRomanPS" w:eastAsia="Times New Roman" w:hAnsi="TimesNewRomanPS"/>
          <w:i/>
          <w:iCs/>
          <w:bdr w:val="none" w:sz="0" w:space="0" w:color="auto"/>
          <w:lang w:val="en-IN" w:eastAsia="en-GB" w:bidi="hi-IN"/>
        </w:rPr>
        <w:t>Twentieth-Century, the History of the World, 1901-2000</w:t>
      </w:r>
      <w:r w:rsidRPr="008D0CF9">
        <w:rPr>
          <w:rFonts w:ascii="TimesNewRomanPSMT" w:eastAsia="Times New Roman" w:hAnsi="TimesNewRomanPSMT"/>
          <w:bdr w:val="none" w:sz="0" w:space="0" w:color="auto"/>
          <w:lang w:val="en-IN" w:eastAsia="en-GB" w:bidi="hi-IN"/>
        </w:rPr>
        <w:t>. New York: Viking.</w:t>
      </w:r>
    </w:p>
    <w:p w14:paraId="160E0A49" w14:textId="680E650D" w:rsidR="00F6170C" w:rsidRPr="008D0CF9" w:rsidRDefault="00F6170C" w:rsidP="00F6170C">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D0CF9">
        <w:rPr>
          <w:rFonts w:ascii="TimesNewRomanPSMT" w:eastAsia="Times New Roman" w:hAnsi="TimesNewRomanPSMT"/>
          <w:bdr w:val="none" w:sz="0" w:space="0" w:color="auto"/>
          <w:lang w:val="en-IN" w:eastAsia="en-GB" w:bidi="hi-IN"/>
        </w:rPr>
        <w:t xml:space="preserve">Mahajan, </w:t>
      </w:r>
      <w:proofErr w:type="spellStart"/>
      <w:r w:rsidRPr="008D0CF9">
        <w:rPr>
          <w:rFonts w:ascii="TimesNewRomanPSMT" w:eastAsia="Times New Roman" w:hAnsi="TimesNewRomanPSMT"/>
          <w:bdr w:val="none" w:sz="0" w:space="0" w:color="auto"/>
          <w:lang w:val="en-IN" w:eastAsia="en-GB" w:bidi="hi-IN"/>
        </w:rPr>
        <w:t>Sneh</w:t>
      </w:r>
      <w:proofErr w:type="spellEnd"/>
      <w:r w:rsidRPr="008D0CF9">
        <w:rPr>
          <w:rFonts w:ascii="TimesNewRomanPSMT" w:eastAsia="Times New Roman" w:hAnsi="TimesNewRomanPSMT"/>
          <w:bdr w:val="none" w:sz="0" w:space="0" w:color="auto"/>
          <w:lang w:val="en-IN" w:eastAsia="en-GB" w:bidi="hi-IN"/>
        </w:rPr>
        <w:t xml:space="preserve">. (2009). </w:t>
      </w:r>
      <w:r w:rsidRPr="008D0CF9">
        <w:rPr>
          <w:rFonts w:ascii="TimesNewRomanPS" w:eastAsia="Times New Roman" w:hAnsi="TimesNewRomanPS"/>
          <w:i/>
          <w:iCs/>
          <w:bdr w:val="none" w:sz="0" w:space="0" w:color="auto"/>
          <w:lang w:val="en-IN" w:eastAsia="en-GB" w:bidi="hi-IN"/>
        </w:rPr>
        <w:t>Issues in Twentieth Century World History</w:t>
      </w:r>
      <w:r w:rsidRPr="008D0CF9">
        <w:rPr>
          <w:rFonts w:ascii="TimesNewRomanPSMT" w:eastAsia="Times New Roman" w:hAnsi="TimesNewRomanPSMT"/>
          <w:bdr w:val="none" w:sz="0" w:space="0" w:color="auto"/>
          <w:lang w:val="en-IN" w:eastAsia="en-GB" w:bidi="hi-IN"/>
        </w:rPr>
        <w:t xml:space="preserve">. Delhi: Macmillan. </w:t>
      </w:r>
    </w:p>
    <w:p w14:paraId="60F06FA4" w14:textId="77777777" w:rsidR="00F6170C" w:rsidRDefault="00F6170C"/>
    <w:sectPr w:rsidR="00F6170C">
      <w:headerReference w:type="default" r:id="rId8"/>
      <w:footerReference w:type="default" r:id="rId9"/>
      <w:pgSz w:w="11906" w:h="16838"/>
      <w:pgMar w:top="1134" w:right="1134" w:bottom="1134" w:left="1134" w:header="709" w:footer="85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NewRomanPSMT">
    <w:altName w:val="Times New Roman"/>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Neue">
    <w:altName w:val="Helvetica Neue"/>
    <w:panose1 w:val="02000503000000020004"/>
    <w:charset w:val="00"/>
    <w:family w:val="auto"/>
    <w:pitch w:val="variable"/>
    <w:sig w:usb0="E50002FF" w:usb1="500079DB" w:usb2="00000010" w:usb3="00000000" w:csb0="00000001" w:csb1="00000000"/>
  </w:font>
  <w:font w:name="TimesNewRomanPS">
    <w:altName w:val="Times New Roman"/>
    <w:panose1 w:val="020B0604020202020204"/>
    <w:charset w:val="00"/>
    <w:family w:val="roman"/>
    <w:notTrueType/>
    <w:pitch w:val="default"/>
  </w:font>
  <w:font w:name="Times Roman">
    <w:altName w:val="Times New Roman"/>
    <w:panose1 w:val="00000500000000020000"/>
    <w:charset w:val="00"/>
    <w:family w:val="auto"/>
    <w:pitch w:val="variable"/>
    <w:sig w:usb0="E00002FF" w:usb1="5000205A" w:usb2="00000000" w:usb3="00000000" w:csb0="0000019F" w:csb1="00000000"/>
  </w:font>
  <w:font w:name="ArialUnicodeMS">
    <w:altName w:val="Arial"/>
    <w:panose1 w:val="020B06040202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Kohinoor Devanagari">
    <w:altName w:val="﷽﷽﷽﷽﷽﷽﷽﷽ Devanagari"/>
    <w:panose1 w:val="020000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76997" w14:textId="77777777" w:rsidR="005E3DC2" w:rsidRDefault="00285B39"/>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70B78" w14:textId="77777777" w:rsidR="005E3DC2" w:rsidRDefault="00285B3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84D9A"/>
    <w:multiLevelType w:val="hybridMultilevel"/>
    <w:tmpl w:val="0E866A08"/>
    <w:lvl w:ilvl="0" w:tplc="9CE0DFF4">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AF537E"/>
    <w:multiLevelType w:val="hybridMultilevel"/>
    <w:tmpl w:val="7C0A0E6A"/>
    <w:lvl w:ilvl="0" w:tplc="43406984">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5F4BBF"/>
    <w:multiLevelType w:val="hybridMultilevel"/>
    <w:tmpl w:val="B9F688C2"/>
    <w:lvl w:ilvl="0" w:tplc="E448419E">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CBB7631"/>
    <w:multiLevelType w:val="hybridMultilevel"/>
    <w:tmpl w:val="DD8030D4"/>
    <w:lvl w:ilvl="0" w:tplc="59F0DDBA">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7F0D99"/>
    <w:multiLevelType w:val="hybridMultilevel"/>
    <w:tmpl w:val="29D898B6"/>
    <w:lvl w:ilvl="0" w:tplc="AC722156">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45555A6"/>
    <w:multiLevelType w:val="hybridMultilevel"/>
    <w:tmpl w:val="A4642050"/>
    <w:lvl w:ilvl="0" w:tplc="880E00EC">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234102B"/>
    <w:multiLevelType w:val="hybridMultilevel"/>
    <w:tmpl w:val="F522BD14"/>
    <w:lvl w:ilvl="0" w:tplc="80A021FA">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E276436"/>
    <w:multiLevelType w:val="hybridMultilevel"/>
    <w:tmpl w:val="ECC0084A"/>
    <w:lvl w:ilvl="0" w:tplc="4AB4327A">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4584BF1"/>
    <w:multiLevelType w:val="hybridMultilevel"/>
    <w:tmpl w:val="D480B85A"/>
    <w:lvl w:ilvl="0" w:tplc="1060B414">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CDF5321"/>
    <w:multiLevelType w:val="hybridMultilevel"/>
    <w:tmpl w:val="82DA4C1A"/>
    <w:lvl w:ilvl="0" w:tplc="32704B76">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DEC1084"/>
    <w:multiLevelType w:val="hybridMultilevel"/>
    <w:tmpl w:val="A4D2B29E"/>
    <w:lvl w:ilvl="0" w:tplc="86781B16">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8"/>
  </w:num>
  <w:num w:numId="3">
    <w:abstractNumId w:val="6"/>
  </w:num>
  <w:num w:numId="4">
    <w:abstractNumId w:val="10"/>
  </w:num>
  <w:num w:numId="5">
    <w:abstractNumId w:val="0"/>
  </w:num>
  <w:num w:numId="6">
    <w:abstractNumId w:val="1"/>
  </w:num>
  <w:num w:numId="7">
    <w:abstractNumId w:val="9"/>
  </w:num>
  <w:num w:numId="8">
    <w:abstractNumId w:val="2"/>
  </w:num>
  <w:num w:numId="9">
    <w:abstractNumId w:val="7"/>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70C"/>
    <w:rsid w:val="00285B39"/>
    <w:rsid w:val="008D0CF9"/>
    <w:rsid w:val="00F6170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ecimalSymbol w:val="."/>
  <w:listSeparator w:val=","/>
  <w14:docId w14:val="78B1371B"/>
  <w15:chartTrackingRefBased/>
  <w15:docId w15:val="{F9E91AE6-85CA-BE4E-AEE6-4D5CC1ACA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1"/>
        <w:lang w:val="en-IN" w:eastAsia="en-US"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170C"/>
    <w:pPr>
      <w:pBdr>
        <w:top w:val="nil"/>
        <w:left w:val="nil"/>
        <w:bottom w:val="nil"/>
        <w:right w:val="nil"/>
        <w:between w:val="nil"/>
        <w:bar w:val="nil"/>
      </w:pBdr>
    </w:pPr>
    <w:rPr>
      <w:rFonts w:ascii="Times New Roman" w:eastAsia="Arial Unicode MS" w:hAnsi="Times New Roman" w:cs="Times New Roman"/>
      <w:szCs w:val="24"/>
      <w:bdr w:val="nil"/>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F6170C"/>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eastAsia="en-GB"/>
      <w14:textOutline w14:w="0" w14:cap="flat" w14:cmpd="sng" w14:algn="ctr">
        <w14:noFill/>
        <w14:prstDash w14:val="solid"/>
        <w14:bevel/>
      </w14:textOutline>
    </w:rPr>
  </w:style>
  <w:style w:type="paragraph" w:customStyle="1" w:styleId="Default">
    <w:name w:val="Default"/>
    <w:rsid w:val="00F6170C"/>
    <w:pPr>
      <w:pBdr>
        <w:top w:val="nil"/>
        <w:left w:val="nil"/>
        <w:bottom w:val="nil"/>
        <w:right w:val="nil"/>
        <w:between w:val="nil"/>
        <w:bar w:val="nil"/>
      </w:pBdr>
      <w:spacing w:before="160"/>
    </w:pPr>
    <w:rPr>
      <w:rFonts w:ascii="Helvetica Neue" w:eastAsia="Arial Unicode MS" w:hAnsi="Helvetica Neue" w:cs="Arial Unicode MS"/>
      <w:color w:val="000000"/>
      <w:szCs w:val="24"/>
      <w:bdr w:val="nil"/>
      <w:lang w:val="en-US" w:eastAsia="en-GB"/>
      <w14:textOutline w14:w="0" w14:cap="flat" w14:cmpd="sng" w14:algn="ctr">
        <w14:noFill/>
        <w14:prstDash w14:val="solid"/>
        <w14:bevel/>
      </w14:textOutline>
    </w:rPr>
  </w:style>
  <w:style w:type="paragraph" w:styleId="NormalWeb">
    <w:name w:val="Normal (Web)"/>
    <w:basedOn w:val="Normal"/>
    <w:uiPriority w:val="99"/>
    <w:unhideWhenUsed/>
    <w:rsid w:val="00F6170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IN" w:eastAsia="en-GB" w:bidi="hi-IN"/>
    </w:rPr>
  </w:style>
  <w:style w:type="paragraph" w:styleId="ListParagraph">
    <w:name w:val="List Paragraph"/>
    <w:basedOn w:val="Normal"/>
    <w:uiPriority w:val="34"/>
    <w:qFormat/>
    <w:rsid w:val="00F6170C"/>
    <w:pPr>
      <w:ind w:left="720"/>
      <w:contextualSpacing/>
    </w:pPr>
  </w:style>
  <w:style w:type="character" w:styleId="Hyperlink">
    <w:name w:val="Hyperlink"/>
    <w:basedOn w:val="DefaultParagraphFont"/>
    <w:uiPriority w:val="99"/>
    <w:unhideWhenUsed/>
    <w:rsid w:val="00F6170C"/>
    <w:rPr>
      <w:color w:val="0563C1" w:themeColor="hyperlink"/>
      <w:u w:val="single"/>
    </w:rPr>
  </w:style>
  <w:style w:type="character" w:styleId="UnresolvedMention">
    <w:name w:val="Unresolved Mention"/>
    <w:basedOn w:val="DefaultParagraphFont"/>
    <w:uiPriority w:val="99"/>
    <w:semiHidden/>
    <w:unhideWhenUsed/>
    <w:rsid w:val="00F6170C"/>
    <w:rPr>
      <w:color w:val="605E5C"/>
      <w:shd w:val="clear" w:color="auto" w:fill="E1DFDD"/>
    </w:rPr>
  </w:style>
  <w:style w:type="character" w:styleId="FollowedHyperlink">
    <w:name w:val="FollowedHyperlink"/>
    <w:basedOn w:val="DefaultParagraphFont"/>
    <w:uiPriority w:val="99"/>
    <w:semiHidden/>
    <w:unhideWhenUsed/>
    <w:rsid w:val="00F6170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310686">
      <w:bodyDiv w:val="1"/>
      <w:marLeft w:val="0"/>
      <w:marRight w:val="0"/>
      <w:marTop w:val="0"/>
      <w:marBottom w:val="0"/>
      <w:divBdr>
        <w:top w:val="none" w:sz="0" w:space="0" w:color="auto"/>
        <w:left w:val="none" w:sz="0" w:space="0" w:color="auto"/>
        <w:bottom w:val="none" w:sz="0" w:space="0" w:color="auto"/>
        <w:right w:val="none" w:sz="0" w:space="0" w:color="auto"/>
      </w:divBdr>
      <w:divsChild>
        <w:div w:id="1183008613">
          <w:marLeft w:val="0"/>
          <w:marRight w:val="0"/>
          <w:marTop w:val="0"/>
          <w:marBottom w:val="0"/>
          <w:divBdr>
            <w:top w:val="none" w:sz="0" w:space="0" w:color="auto"/>
            <w:left w:val="none" w:sz="0" w:space="0" w:color="auto"/>
            <w:bottom w:val="none" w:sz="0" w:space="0" w:color="auto"/>
            <w:right w:val="none" w:sz="0" w:space="0" w:color="auto"/>
          </w:divBdr>
          <w:divsChild>
            <w:div w:id="1479809765">
              <w:marLeft w:val="0"/>
              <w:marRight w:val="0"/>
              <w:marTop w:val="0"/>
              <w:marBottom w:val="0"/>
              <w:divBdr>
                <w:top w:val="none" w:sz="0" w:space="0" w:color="auto"/>
                <w:left w:val="none" w:sz="0" w:space="0" w:color="auto"/>
                <w:bottom w:val="none" w:sz="0" w:space="0" w:color="auto"/>
                <w:right w:val="none" w:sz="0" w:space="0" w:color="auto"/>
              </w:divBdr>
              <w:divsChild>
                <w:div w:id="1214584220">
                  <w:marLeft w:val="0"/>
                  <w:marRight w:val="0"/>
                  <w:marTop w:val="0"/>
                  <w:marBottom w:val="0"/>
                  <w:divBdr>
                    <w:top w:val="none" w:sz="0" w:space="0" w:color="auto"/>
                    <w:left w:val="none" w:sz="0" w:space="0" w:color="auto"/>
                    <w:bottom w:val="none" w:sz="0" w:space="0" w:color="auto"/>
                    <w:right w:val="none" w:sz="0" w:space="0" w:color="auto"/>
                  </w:divBdr>
                  <w:divsChild>
                    <w:div w:id="821779187">
                      <w:marLeft w:val="0"/>
                      <w:marRight w:val="0"/>
                      <w:marTop w:val="0"/>
                      <w:marBottom w:val="0"/>
                      <w:divBdr>
                        <w:top w:val="none" w:sz="0" w:space="0" w:color="auto"/>
                        <w:left w:val="none" w:sz="0" w:space="0" w:color="auto"/>
                        <w:bottom w:val="none" w:sz="0" w:space="0" w:color="auto"/>
                        <w:right w:val="none" w:sz="0" w:space="0" w:color="auto"/>
                      </w:divBdr>
                    </w:div>
                  </w:divsChild>
                </w:div>
                <w:div w:id="1005480386">
                  <w:marLeft w:val="0"/>
                  <w:marRight w:val="0"/>
                  <w:marTop w:val="0"/>
                  <w:marBottom w:val="0"/>
                  <w:divBdr>
                    <w:top w:val="none" w:sz="0" w:space="0" w:color="auto"/>
                    <w:left w:val="none" w:sz="0" w:space="0" w:color="auto"/>
                    <w:bottom w:val="none" w:sz="0" w:space="0" w:color="auto"/>
                    <w:right w:val="none" w:sz="0" w:space="0" w:color="auto"/>
                  </w:divBdr>
                  <w:divsChild>
                    <w:div w:id="2121411415">
                      <w:marLeft w:val="0"/>
                      <w:marRight w:val="0"/>
                      <w:marTop w:val="0"/>
                      <w:marBottom w:val="0"/>
                      <w:divBdr>
                        <w:top w:val="none" w:sz="0" w:space="0" w:color="auto"/>
                        <w:left w:val="none" w:sz="0" w:space="0" w:color="auto"/>
                        <w:bottom w:val="none" w:sz="0" w:space="0" w:color="auto"/>
                        <w:right w:val="none" w:sz="0" w:space="0" w:color="auto"/>
                      </w:divBdr>
                    </w:div>
                  </w:divsChild>
                </w:div>
                <w:div w:id="1508473470">
                  <w:marLeft w:val="0"/>
                  <w:marRight w:val="0"/>
                  <w:marTop w:val="0"/>
                  <w:marBottom w:val="0"/>
                  <w:divBdr>
                    <w:top w:val="none" w:sz="0" w:space="0" w:color="auto"/>
                    <w:left w:val="none" w:sz="0" w:space="0" w:color="auto"/>
                    <w:bottom w:val="none" w:sz="0" w:space="0" w:color="auto"/>
                    <w:right w:val="none" w:sz="0" w:space="0" w:color="auto"/>
                  </w:divBdr>
                  <w:divsChild>
                    <w:div w:id="153645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354960">
          <w:marLeft w:val="0"/>
          <w:marRight w:val="0"/>
          <w:marTop w:val="0"/>
          <w:marBottom w:val="0"/>
          <w:divBdr>
            <w:top w:val="none" w:sz="0" w:space="0" w:color="auto"/>
            <w:left w:val="none" w:sz="0" w:space="0" w:color="auto"/>
            <w:bottom w:val="none" w:sz="0" w:space="0" w:color="auto"/>
            <w:right w:val="none" w:sz="0" w:space="0" w:color="auto"/>
          </w:divBdr>
          <w:divsChild>
            <w:div w:id="1607494154">
              <w:marLeft w:val="0"/>
              <w:marRight w:val="0"/>
              <w:marTop w:val="0"/>
              <w:marBottom w:val="0"/>
              <w:divBdr>
                <w:top w:val="none" w:sz="0" w:space="0" w:color="auto"/>
                <w:left w:val="none" w:sz="0" w:space="0" w:color="auto"/>
                <w:bottom w:val="none" w:sz="0" w:space="0" w:color="auto"/>
                <w:right w:val="none" w:sz="0" w:space="0" w:color="auto"/>
              </w:divBdr>
              <w:divsChild>
                <w:div w:id="788355174">
                  <w:marLeft w:val="0"/>
                  <w:marRight w:val="0"/>
                  <w:marTop w:val="0"/>
                  <w:marBottom w:val="0"/>
                  <w:divBdr>
                    <w:top w:val="none" w:sz="0" w:space="0" w:color="auto"/>
                    <w:left w:val="none" w:sz="0" w:space="0" w:color="auto"/>
                    <w:bottom w:val="none" w:sz="0" w:space="0" w:color="auto"/>
                    <w:right w:val="none" w:sz="0" w:space="0" w:color="auto"/>
                  </w:divBdr>
                  <w:divsChild>
                    <w:div w:id="6032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4472145">
      <w:bodyDiv w:val="1"/>
      <w:marLeft w:val="0"/>
      <w:marRight w:val="0"/>
      <w:marTop w:val="0"/>
      <w:marBottom w:val="0"/>
      <w:divBdr>
        <w:top w:val="none" w:sz="0" w:space="0" w:color="auto"/>
        <w:left w:val="none" w:sz="0" w:space="0" w:color="auto"/>
        <w:bottom w:val="none" w:sz="0" w:space="0" w:color="auto"/>
        <w:right w:val="none" w:sz="0" w:space="0" w:color="auto"/>
      </w:divBdr>
      <w:divsChild>
        <w:div w:id="1505441370">
          <w:marLeft w:val="0"/>
          <w:marRight w:val="0"/>
          <w:marTop w:val="0"/>
          <w:marBottom w:val="0"/>
          <w:divBdr>
            <w:top w:val="none" w:sz="0" w:space="0" w:color="auto"/>
            <w:left w:val="none" w:sz="0" w:space="0" w:color="auto"/>
            <w:bottom w:val="none" w:sz="0" w:space="0" w:color="auto"/>
            <w:right w:val="none" w:sz="0" w:space="0" w:color="auto"/>
          </w:divBdr>
          <w:divsChild>
            <w:div w:id="578829228">
              <w:marLeft w:val="0"/>
              <w:marRight w:val="0"/>
              <w:marTop w:val="0"/>
              <w:marBottom w:val="0"/>
              <w:divBdr>
                <w:top w:val="none" w:sz="0" w:space="0" w:color="auto"/>
                <w:left w:val="none" w:sz="0" w:space="0" w:color="auto"/>
                <w:bottom w:val="none" w:sz="0" w:space="0" w:color="auto"/>
                <w:right w:val="none" w:sz="0" w:space="0" w:color="auto"/>
              </w:divBdr>
              <w:divsChild>
                <w:div w:id="1744402501">
                  <w:marLeft w:val="0"/>
                  <w:marRight w:val="0"/>
                  <w:marTop w:val="0"/>
                  <w:marBottom w:val="0"/>
                  <w:divBdr>
                    <w:top w:val="none" w:sz="0" w:space="0" w:color="auto"/>
                    <w:left w:val="none" w:sz="0" w:space="0" w:color="auto"/>
                    <w:bottom w:val="none" w:sz="0" w:space="0" w:color="auto"/>
                    <w:right w:val="none" w:sz="0" w:space="0" w:color="auto"/>
                  </w:divBdr>
                  <w:divsChild>
                    <w:div w:id="4607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207038">
      <w:bodyDiv w:val="1"/>
      <w:marLeft w:val="0"/>
      <w:marRight w:val="0"/>
      <w:marTop w:val="0"/>
      <w:marBottom w:val="0"/>
      <w:divBdr>
        <w:top w:val="none" w:sz="0" w:space="0" w:color="auto"/>
        <w:left w:val="none" w:sz="0" w:space="0" w:color="auto"/>
        <w:bottom w:val="none" w:sz="0" w:space="0" w:color="auto"/>
        <w:right w:val="none" w:sz="0" w:space="0" w:color="auto"/>
      </w:divBdr>
      <w:divsChild>
        <w:div w:id="1696345172">
          <w:marLeft w:val="0"/>
          <w:marRight w:val="0"/>
          <w:marTop w:val="0"/>
          <w:marBottom w:val="0"/>
          <w:divBdr>
            <w:top w:val="none" w:sz="0" w:space="0" w:color="auto"/>
            <w:left w:val="none" w:sz="0" w:space="0" w:color="auto"/>
            <w:bottom w:val="none" w:sz="0" w:space="0" w:color="auto"/>
            <w:right w:val="none" w:sz="0" w:space="0" w:color="auto"/>
          </w:divBdr>
          <w:divsChild>
            <w:div w:id="151652308">
              <w:marLeft w:val="0"/>
              <w:marRight w:val="0"/>
              <w:marTop w:val="0"/>
              <w:marBottom w:val="0"/>
              <w:divBdr>
                <w:top w:val="none" w:sz="0" w:space="0" w:color="auto"/>
                <w:left w:val="none" w:sz="0" w:space="0" w:color="auto"/>
                <w:bottom w:val="none" w:sz="0" w:space="0" w:color="auto"/>
                <w:right w:val="none" w:sz="0" w:space="0" w:color="auto"/>
              </w:divBdr>
              <w:divsChild>
                <w:div w:id="1870413684">
                  <w:marLeft w:val="0"/>
                  <w:marRight w:val="0"/>
                  <w:marTop w:val="0"/>
                  <w:marBottom w:val="0"/>
                  <w:divBdr>
                    <w:top w:val="none" w:sz="0" w:space="0" w:color="auto"/>
                    <w:left w:val="none" w:sz="0" w:space="0" w:color="auto"/>
                    <w:bottom w:val="none" w:sz="0" w:space="0" w:color="auto"/>
                    <w:right w:val="none" w:sz="0" w:space="0" w:color="auto"/>
                  </w:divBdr>
                  <w:divsChild>
                    <w:div w:id="980887654">
                      <w:marLeft w:val="0"/>
                      <w:marRight w:val="0"/>
                      <w:marTop w:val="0"/>
                      <w:marBottom w:val="0"/>
                      <w:divBdr>
                        <w:top w:val="none" w:sz="0" w:space="0" w:color="auto"/>
                        <w:left w:val="none" w:sz="0" w:space="0" w:color="auto"/>
                        <w:bottom w:val="none" w:sz="0" w:space="0" w:color="auto"/>
                        <w:right w:val="none" w:sz="0" w:space="0" w:color="auto"/>
                      </w:divBdr>
                    </w:div>
                  </w:divsChild>
                </w:div>
                <w:div w:id="532964804">
                  <w:marLeft w:val="0"/>
                  <w:marRight w:val="0"/>
                  <w:marTop w:val="0"/>
                  <w:marBottom w:val="0"/>
                  <w:divBdr>
                    <w:top w:val="none" w:sz="0" w:space="0" w:color="auto"/>
                    <w:left w:val="none" w:sz="0" w:space="0" w:color="auto"/>
                    <w:bottom w:val="none" w:sz="0" w:space="0" w:color="auto"/>
                    <w:right w:val="none" w:sz="0" w:space="0" w:color="auto"/>
                  </w:divBdr>
                  <w:divsChild>
                    <w:div w:id="1878546532">
                      <w:marLeft w:val="0"/>
                      <w:marRight w:val="0"/>
                      <w:marTop w:val="0"/>
                      <w:marBottom w:val="0"/>
                      <w:divBdr>
                        <w:top w:val="none" w:sz="0" w:space="0" w:color="auto"/>
                        <w:left w:val="none" w:sz="0" w:space="0" w:color="auto"/>
                        <w:bottom w:val="none" w:sz="0" w:space="0" w:color="auto"/>
                        <w:right w:val="none" w:sz="0" w:space="0" w:color="auto"/>
                      </w:divBdr>
                    </w:div>
                  </w:divsChild>
                </w:div>
                <w:div w:id="257907432">
                  <w:marLeft w:val="0"/>
                  <w:marRight w:val="0"/>
                  <w:marTop w:val="0"/>
                  <w:marBottom w:val="0"/>
                  <w:divBdr>
                    <w:top w:val="none" w:sz="0" w:space="0" w:color="auto"/>
                    <w:left w:val="none" w:sz="0" w:space="0" w:color="auto"/>
                    <w:bottom w:val="none" w:sz="0" w:space="0" w:color="auto"/>
                    <w:right w:val="none" w:sz="0" w:space="0" w:color="auto"/>
                  </w:divBdr>
                  <w:divsChild>
                    <w:div w:id="120174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439254">
      <w:bodyDiv w:val="1"/>
      <w:marLeft w:val="0"/>
      <w:marRight w:val="0"/>
      <w:marTop w:val="0"/>
      <w:marBottom w:val="0"/>
      <w:divBdr>
        <w:top w:val="none" w:sz="0" w:space="0" w:color="auto"/>
        <w:left w:val="none" w:sz="0" w:space="0" w:color="auto"/>
        <w:bottom w:val="none" w:sz="0" w:space="0" w:color="auto"/>
        <w:right w:val="none" w:sz="0" w:space="0" w:color="auto"/>
      </w:divBdr>
      <w:divsChild>
        <w:div w:id="1147478156">
          <w:marLeft w:val="0"/>
          <w:marRight w:val="0"/>
          <w:marTop w:val="0"/>
          <w:marBottom w:val="0"/>
          <w:divBdr>
            <w:top w:val="none" w:sz="0" w:space="0" w:color="auto"/>
            <w:left w:val="none" w:sz="0" w:space="0" w:color="auto"/>
            <w:bottom w:val="none" w:sz="0" w:space="0" w:color="auto"/>
            <w:right w:val="none" w:sz="0" w:space="0" w:color="auto"/>
          </w:divBdr>
          <w:divsChild>
            <w:div w:id="606042129">
              <w:marLeft w:val="0"/>
              <w:marRight w:val="0"/>
              <w:marTop w:val="0"/>
              <w:marBottom w:val="0"/>
              <w:divBdr>
                <w:top w:val="none" w:sz="0" w:space="0" w:color="auto"/>
                <w:left w:val="none" w:sz="0" w:space="0" w:color="auto"/>
                <w:bottom w:val="none" w:sz="0" w:space="0" w:color="auto"/>
                <w:right w:val="none" w:sz="0" w:space="0" w:color="auto"/>
              </w:divBdr>
              <w:divsChild>
                <w:div w:id="462775334">
                  <w:marLeft w:val="0"/>
                  <w:marRight w:val="0"/>
                  <w:marTop w:val="0"/>
                  <w:marBottom w:val="0"/>
                  <w:divBdr>
                    <w:top w:val="none" w:sz="0" w:space="0" w:color="auto"/>
                    <w:left w:val="none" w:sz="0" w:space="0" w:color="auto"/>
                    <w:bottom w:val="none" w:sz="0" w:space="0" w:color="auto"/>
                    <w:right w:val="none" w:sz="0" w:space="0" w:color="auto"/>
                  </w:divBdr>
                  <w:divsChild>
                    <w:div w:id="517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226604">
      <w:bodyDiv w:val="1"/>
      <w:marLeft w:val="0"/>
      <w:marRight w:val="0"/>
      <w:marTop w:val="0"/>
      <w:marBottom w:val="0"/>
      <w:divBdr>
        <w:top w:val="none" w:sz="0" w:space="0" w:color="auto"/>
        <w:left w:val="none" w:sz="0" w:space="0" w:color="auto"/>
        <w:bottom w:val="none" w:sz="0" w:space="0" w:color="auto"/>
        <w:right w:val="none" w:sz="0" w:space="0" w:color="auto"/>
      </w:divBdr>
      <w:divsChild>
        <w:div w:id="641620887">
          <w:marLeft w:val="0"/>
          <w:marRight w:val="0"/>
          <w:marTop w:val="0"/>
          <w:marBottom w:val="0"/>
          <w:divBdr>
            <w:top w:val="none" w:sz="0" w:space="0" w:color="auto"/>
            <w:left w:val="none" w:sz="0" w:space="0" w:color="auto"/>
            <w:bottom w:val="none" w:sz="0" w:space="0" w:color="auto"/>
            <w:right w:val="none" w:sz="0" w:space="0" w:color="auto"/>
          </w:divBdr>
          <w:divsChild>
            <w:div w:id="1100296607">
              <w:marLeft w:val="0"/>
              <w:marRight w:val="0"/>
              <w:marTop w:val="0"/>
              <w:marBottom w:val="0"/>
              <w:divBdr>
                <w:top w:val="none" w:sz="0" w:space="0" w:color="auto"/>
                <w:left w:val="none" w:sz="0" w:space="0" w:color="auto"/>
                <w:bottom w:val="none" w:sz="0" w:space="0" w:color="auto"/>
                <w:right w:val="none" w:sz="0" w:space="0" w:color="auto"/>
              </w:divBdr>
              <w:divsChild>
                <w:div w:id="1954095178">
                  <w:marLeft w:val="0"/>
                  <w:marRight w:val="0"/>
                  <w:marTop w:val="0"/>
                  <w:marBottom w:val="0"/>
                  <w:divBdr>
                    <w:top w:val="none" w:sz="0" w:space="0" w:color="auto"/>
                    <w:left w:val="none" w:sz="0" w:space="0" w:color="auto"/>
                    <w:bottom w:val="none" w:sz="0" w:space="0" w:color="auto"/>
                    <w:right w:val="none" w:sz="0" w:space="0" w:color="auto"/>
                  </w:divBdr>
                  <w:divsChild>
                    <w:div w:id="1076783511">
                      <w:marLeft w:val="0"/>
                      <w:marRight w:val="0"/>
                      <w:marTop w:val="0"/>
                      <w:marBottom w:val="0"/>
                      <w:divBdr>
                        <w:top w:val="none" w:sz="0" w:space="0" w:color="auto"/>
                        <w:left w:val="none" w:sz="0" w:space="0" w:color="auto"/>
                        <w:bottom w:val="none" w:sz="0" w:space="0" w:color="auto"/>
                        <w:right w:val="none" w:sz="0" w:space="0" w:color="auto"/>
                      </w:divBdr>
                    </w:div>
                  </w:divsChild>
                </w:div>
                <w:div w:id="617178154">
                  <w:marLeft w:val="0"/>
                  <w:marRight w:val="0"/>
                  <w:marTop w:val="0"/>
                  <w:marBottom w:val="0"/>
                  <w:divBdr>
                    <w:top w:val="none" w:sz="0" w:space="0" w:color="auto"/>
                    <w:left w:val="none" w:sz="0" w:space="0" w:color="auto"/>
                    <w:bottom w:val="none" w:sz="0" w:space="0" w:color="auto"/>
                    <w:right w:val="none" w:sz="0" w:space="0" w:color="auto"/>
                  </w:divBdr>
                  <w:divsChild>
                    <w:div w:id="89528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539779">
      <w:bodyDiv w:val="1"/>
      <w:marLeft w:val="0"/>
      <w:marRight w:val="0"/>
      <w:marTop w:val="0"/>
      <w:marBottom w:val="0"/>
      <w:divBdr>
        <w:top w:val="none" w:sz="0" w:space="0" w:color="auto"/>
        <w:left w:val="none" w:sz="0" w:space="0" w:color="auto"/>
        <w:bottom w:val="none" w:sz="0" w:space="0" w:color="auto"/>
        <w:right w:val="none" w:sz="0" w:space="0" w:color="auto"/>
      </w:divBdr>
      <w:divsChild>
        <w:div w:id="1316647779">
          <w:marLeft w:val="0"/>
          <w:marRight w:val="0"/>
          <w:marTop w:val="0"/>
          <w:marBottom w:val="0"/>
          <w:divBdr>
            <w:top w:val="none" w:sz="0" w:space="0" w:color="auto"/>
            <w:left w:val="none" w:sz="0" w:space="0" w:color="auto"/>
            <w:bottom w:val="none" w:sz="0" w:space="0" w:color="auto"/>
            <w:right w:val="none" w:sz="0" w:space="0" w:color="auto"/>
          </w:divBdr>
          <w:divsChild>
            <w:div w:id="1283923715">
              <w:marLeft w:val="0"/>
              <w:marRight w:val="0"/>
              <w:marTop w:val="0"/>
              <w:marBottom w:val="0"/>
              <w:divBdr>
                <w:top w:val="none" w:sz="0" w:space="0" w:color="auto"/>
                <w:left w:val="none" w:sz="0" w:space="0" w:color="auto"/>
                <w:bottom w:val="none" w:sz="0" w:space="0" w:color="auto"/>
                <w:right w:val="none" w:sz="0" w:space="0" w:color="auto"/>
              </w:divBdr>
              <w:divsChild>
                <w:div w:id="394400448">
                  <w:marLeft w:val="0"/>
                  <w:marRight w:val="0"/>
                  <w:marTop w:val="0"/>
                  <w:marBottom w:val="0"/>
                  <w:divBdr>
                    <w:top w:val="none" w:sz="0" w:space="0" w:color="auto"/>
                    <w:left w:val="none" w:sz="0" w:space="0" w:color="auto"/>
                    <w:bottom w:val="none" w:sz="0" w:space="0" w:color="auto"/>
                    <w:right w:val="none" w:sz="0" w:space="0" w:color="auto"/>
                  </w:divBdr>
                  <w:divsChild>
                    <w:div w:id="29806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771314">
      <w:bodyDiv w:val="1"/>
      <w:marLeft w:val="0"/>
      <w:marRight w:val="0"/>
      <w:marTop w:val="0"/>
      <w:marBottom w:val="0"/>
      <w:divBdr>
        <w:top w:val="none" w:sz="0" w:space="0" w:color="auto"/>
        <w:left w:val="none" w:sz="0" w:space="0" w:color="auto"/>
        <w:bottom w:val="none" w:sz="0" w:space="0" w:color="auto"/>
        <w:right w:val="none" w:sz="0" w:space="0" w:color="auto"/>
      </w:divBdr>
      <w:divsChild>
        <w:div w:id="1114785632">
          <w:marLeft w:val="0"/>
          <w:marRight w:val="0"/>
          <w:marTop w:val="0"/>
          <w:marBottom w:val="0"/>
          <w:divBdr>
            <w:top w:val="none" w:sz="0" w:space="0" w:color="auto"/>
            <w:left w:val="none" w:sz="0" w:space="0" w:color="auto"/>
            <w:bottom w:val="none" w:sz="0" w:space="0" w:color="auto"/>
            <w:right w:val="none" w:sz="0" w:space="0" w:color="auto"/>
          </w:divBdr>
          <w:divsChild>
            <w:div w:id="174461538">
              <w:marLeft w:val="0"/>
              <w:marRight w:val="0"/>
              <w:marTop w:val="0"/>
              <w:marBottom w:val="0"/>
              <w:divBdr>
                <w:top w:val="none" w:sz="0" w:space="0" w:color="auto"/>
                <w:left w:val="none" w:sz="0" w:space="0" w:color="auto"/>
                <w:bottom w:val="none" w:sz="0" w:space="0" w:color="auto"/>
                <w:right w:val="none" w:sz="0" w:space="0" w:color="auto"/>
              </w:divBdr>
              <w:divsChild>
                <w:div w:id="572132073">
                  <w:marLeft w:val="0"/>
                  <w:marRight w:val="0"/>
                  <w:marTop w:val="0"/>
                  <w:marBottom w:val="0"/>
                  <w:divBdr>
                    <w:top w:val="none" w:sz="0" w:space="0" w:color="auto"/>
                    <w:left w:val="none" w:sz="0" w:space="0" w:color="auto"/>
                    <w:bottom w:val="none" w:sz="0" w:space="0" w:color="auto"/>
                    <w:right w:val="none" w:sz="0" w:space="0" w:color="auto"/>
                  </w:divBdr>
                  <w:divsChild>
                    <w:div w:id="91779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247227">
      <w:bodyDiv w:val="1"/>
      <w:marLeft w:val="0"/>
      <w:marRight w:val="0"/>
      <w:marTop w:val="0"/>
      <w:marBottom w:val="0"/>
      <w:divBdr>
        <w:top w:val="none" w:sz="0" w:space="0" w:color="auto"/>
        <w:left w:val="none" w:sz="0" w:space="0" w:color="auto"/>
        <w:bottom w:val="none" w:sz="0" w:space="0" w:color="auto"/>
        <w:right w:val="none" w:sz="0" w:space="0" w:color="auto"/>
      </w:divBdr>
      <w:divsChild>
        <w:div w:id="1180854322">
          <w:marLeft w:val="0"/>
          <w:marRight w:val="0"/>
          <w:marTop w:val="0"/>
          <w:marBottom w:val="0"/>
          <w:divBdr>
            <w:top w:val="none" w:sz="0" w:space="0" w:color="auto"/>
            <w:left w:val="none" w:sz="0" w:space="0" w:color="auto"/>
            <w:bottom w:val="none" w:sz="0" w:space="0" w:color="auto"/>
            <w:right w:val="none" w:sz="0" w:space="0" w:color="auto"/>
          </w:divBdr>
          <w:divsChild>
            <w:div w:id="1582987731">
              <w:marLeft w:val="0"/>
              <w:marRight w:val="0"/>
              <w:marTop w:val="0"/>
              <w:marBottom w:val="0"/>
              <w:divBdr>
                <w:top w:val="none" w:sz="0" w:space="0" w:color="auto"/>
                <w:left w:val="none" w:sz="0" w:space="0" w:color="auto"/>
                <w:bottom w:val="none" w:sz="0" w:space="0" w:color="auto"/>
                <w:right w:val="none" w:sz="0" w:space="0" w:color="auto"/>
              </w:divBdr>
              <w:divsChild>
                <w:div w:id="1693220485">
                  <w:marLeft w:val="0"/>
                  <w:marRight w:val="0"/>
                  <w:marTop w:val="0"/>
                  <w:marBottom w:val="0"/>
                  <w:divBdr>
                    <w:top w:val="none" w:sz="0" w:space="0" w:color="auto"/>
                    <w:left w:val="none" w:sz="0" w:space="0" w:color="auto"/>
                    <w:bottom w:val="none" w:sz="0" w:space="0" w:color="auto"/>
                    <w:right w:val="none" w:sz="0" w:space="0" w:color="auto"/>
                  </w:divBdr>
                  <w:divsChild>
                    <w:div w:id="81680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jstor.org/stable/2054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jstor.org/stable/494534" TargetMode="External"/><Relationship Id="rId11" Type="http://schemas.openxmlformats.org/officeDocument/2006/relationships/theme" Target="theme/theme1.xml"/><Relationship Id="rId5" Type="http://schemas.openxmlformats.org/officeDocument/2006/relationships/hyperlink" Target="https://www.jstor.org/stable/49453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836</Words>
  <Characters>4770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Vikas Malik</dc:creator>
  <cp:keywords/>
  <dc:description/>
  <cp:lastModifiedBy>Vikas Malik</cp:lastModifiedBy>
  <cp:revision>2</cp:revision>
  <dcterms:created xsi:type="dcterms:W3CDTF">2021-10-01T09:42:00Z</dcterms:created>
  <dcterms:modified xsi:type="dcterms:W3CDTF">2021-10-01T09:59:00Z</dcterms:modified>
</cp:coreProperties>
</file>